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8E" w:rsidRDefault="00630E8E" w:rsidP="00630E8E">
      <w:pPr>
        <w:spacing w:line="560" w:lineRule="exact"/>
        <w:ind w:firstLine="636"/>
        <w:rPr>
          <w:rFonts w:ascii="黑体" w:eastAsia="黑体" w:hAnsi="黑体"/>
          <w:sz w:val="32"/>
          <w:szCs w:val="32"/>
        </w:rPr>
      </w:pPr>
      <w:r>
        <w:rPr>
          <w:rFonts w:ascii="黑体" w:eastAsia="黑体" w:hAnsi="黑体" w:hint="eastAsia"/>
          <w:sz w:val="32"/>
          <w:szCs w:val="32"/>
        </w:rPr>
        <w:t>三、法律救济</w:t>
      </w:r>
    </w:p>
    <w:p w:rsidR="00630E8E" w:rsidRDefault="00630E8E" w:rsidP="00630E8E">
      <w:pPr>
        <w:spacing w:line="560" w:lineRule="exact"/>
        <w:ind w:firstLine="636"/>
        <w:rPr>
          <w:rFonts w:ascii="楷体_GB2312" w:eastAsia="楷体_GB2312" w:hint="eastAsia"/>
          <w:sz w:val="32"/>
          <w:szCs w:val="32"/>
        </w:rPr>
      </w:pPr>
      <w:r>
        <w:rPr>
          <w:rFonts w:ascii="楷体_GB2312" w:eastAsia="楷体_GB2312" w:hint="eastAsia"/>
          <w:sz w:val="32"/>
          <w:szCs w:val="32"/>
        </w:rPr>
        <w:t>（一）投诉</w:t>
      </w:r>
    </w:p>
    <w:p w:rsidR="00630E8E" w:rsidRDefault="00630E8E" w:rsidP="00630E8E">
      <w:pPr>
        <w:spacing w:line="560" w:lineRule="exact"/>
        <w:ind w:firstLineChars="298" w:firstLine="957"/>
        <w:rPr>
          <w:rFonts w:ascii="仿宋_GB2312" w:eastAsia="仿宋_GB2312" w:hint="eastAsia"/>
          <w:sz w:val="32"/>
          <w:szCs w:val="32"/>
        </w:rPr>
      </w:pPr>
      <w:r>
        <w:rPr>
          <w:rFonts w:ascii="仿宋_GB2312" w:eastAsia="仿宋_GB2312" w:hint="eastAsia"/>
          <w:b/>
          <w:sz w:val="32"/>
          <w:szCs w:val="32"/>
        </w:rPr>
        <w:t>1.投诉受理：</w:t>
      </w:r>
      <w:r>
        <w:rPr>
          <w:rFonts w:ascii="仿宋_GB2312" w:eastAsia="仿宋_GB2312" w:hint="eastAsia"/>
          <w:sz w:val="32"/>
          <w:szCs w:val="32"/>
        </w:rPr>
        <w:t>省粮食局调控处负责行政相对人违纪违法投诉举报事项的协调处理。纪检监察室负责对省粮食局行政许可工作人员违纪违法投诉举报事项的协调处理。</w:t>
      </w:r>
    </w:p>
    <w:p w:rsidR="00630E8E" w:rsidRDefault="00630E8E" w:rsidP="00630E8E">
      <w:pPr>
        <w:spacing w:line="560" w:lineRule="exact"/>
        <w:ind w:firstLineChars="298" w:firstLine="957"/>
        <w:rPr>
          <w:rFonts w:ascii="仿宋_GB2312" w:eastAsia="仿宋_GB2312" w:hint="eastAsia"/>
          <w:sz w:val="32"/>
          <w:szCs w:val="32"/>
        </w:rPr>
      </w:pPr>
      <w:r>
        <w:rPr>
          <w:rFonts w:ascii="仿宋_GB2312" w:eastAsia="仿宋_GB2312" w:hint="eastAsia"/>
          <w:b/>
          <w:sz w:val="32"/>
          <w:szCs w:val="32"/>
        </w:rPr>
        <w:t>2.投诉时限：</w:t>
      </w:r>
      <w:r>
        <w:rPr>
          <w:rFonts w:ascii="仿宋_GB2312" w:eastAsia="仿宋_GB2312" w:hint="eastAsia"/>
          <w:sz w:val="32"/>
          <w:szCs w:val="32"/>
        </w:rPr>
        <w:t>对一般投诉举报要及时处理，并于5日内将办理结果反馈给投诉举报人。重要投诉举报在5日内不能办理完毕的，在30日内将办理结果反馈给投诉举报人；</w:t>
      </w:r>
    </w:p>
    <w:p w:rsidR="00630E8E" w:rsidRDefault="00630E8E" w:rsidP="00630E8E">
      <w:pPr>
        <w:spacing w:line="560" w:lineRule="exact"/>
        <w:ind w:firstLineChars="298" w:firstLine="957"/>
        <w:rPr>
          <w:rFonts w:ascii="仿宋_GB2312" w:eastAsia="仿宋_GB2312" w:hint="eastAsia"/>
          <w:b/>
          <w:sz w:val="32"/>
          <w:szCs w:val="32"/>
        </w:rPr>
      </w:pPr>
      <w:r>
        <w:rPr>
          <w:rFonts w:ascii="仿宋_GB2312" w:eastAsia="仿宋_GB2312" w:hint="eastAsia"/>
          <w:b/>
          <w:sz w:val="32"/>
          <w:szCs w:val="32"/>
        </w:rPr>
        <w:t>3.投诉处理</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（1）对信函投诉举报做到逐件拆阅、登记，及时处理；</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（2）对当面投诉举报应当分别单独进行，接待人员应当做好笔录；</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（3）对投诉举报电话做到细心接听，询问清楚，如实记录；</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（4）对网络投诉举报，要及时登记处理。</w:t>
      </w:r>
    </w:p>
    <w:p w:rsidR="00630E8E" w:rsidRDefault="00630E8E" w:rsidP="00630E8E">
      <w:pPr>
        <w:spacing w:line="560" w:lineRule="exact"/>
        <w:ind w:firstLineChars="298" w:firstLine="957"/>
        <w:rPr>
          <w:rFonts w:ascii="仿宋_GB2312" w:eastAsia="仿宋_GB2312" w:hint="eastAsia"/>
          <w:b/>
          <w:sz w:val="32"/>
          <w:szCs w:val="32"/>
        </w:rPr>
      </w:pPr>
      <w:r>
        <w:rPr>
          <w:rFonts w:ascii="仿宋_GB2312" w:eastAsia="仿宋_GB2312" w:hint="eastAsia"/>
          <w:b/>
          <w:sz w:val="32"/>
          <w:szCs w:val="32"/>
        </w:rPr>
        <w:t>4.投诉渠道</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政策法规处电话：0531—86403075</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机关纪委电话：0531—86403040</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电子邮箱：</w:t>
      </w:r>
      <w:hyperlink r:id="rId5" w:history="1">
        <w:r>
          <w:rPr>
            <w:rStyle w:val="a3"/>
            <w:rFonts w:ascii="仿宋_GB2312" w:eastAsia="仿宋_GB2312" w:hint="eastAsia"/>
            <w:color w:val="auto"/>
            <w:sz w:val="32"/>
            <w:szCs w:val="32"/>
            <w:u w:val="none"/>
          </w:rPr>
          <w:t>lszcfg@shandong.cn</w:t>
        </w:r>
      </w:hyperlink>
      <w:r>
        <w:rPr>
          <w:rFonts w:ascii="仿宋_GB2312" w:eastAsia="仿宋_GB2312" w:hint="eastAsia"/>
          <w:sz w:val="32"/>
          <w:szCs w:val="32"/>
        </w:rPr>
        <w:t>。</w:t>
      </w:r>
    </w:p>
    <w:p w:rsidR="00630E8E" w:rsidRDefault="00630E8E" w:rsidP="00630E8E">
      <w:pPr>
        <w:spacing w:line="560" w:lineRule="exact"/>
        <w:ind w:firstLineChars="298" w:firstLine="954"/>
        <w:rPr>
          <w:rFonts w:ascii="仿宋_GB2312" w:eastAsia="仿宋_GB2312" w:hint="eastAsia"/>
          <w:sz w:val="32"/>
          <w:szCs w:val="32"/>
        </w:rPr>
      </w:pPr>
      <w:r>
        <w:rPr>
          <w:rFonts w:ascii="仿宋_GB2312" w:eastAsia="仿宋_GB2312" w:hint="eastAsia"/>
          <w:sz w:val="32"/>
          <w:szCs w:val="32"/>
        </w:rPr>
        <w:t>信箱：山东省粮食局行政审批服务窗口。邮编：250063</w:t>
      </w:r>
    </w:p>
    <w:p w:rsidR="00630E8E" w:rsidRDefault="00630E8E" w:rsidP="00630E8E">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（二）行政复议</w:t>
      </w:r>
    </w:p>
    <w:p w:rsidR="00630E8E" w:rsidRDefault="00630E8E" w:rsidP="00630E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楷体_GB2312" w:eastAsia="楷体_GB2312" w:hint="eastAsia"/>
          <w:color w:val="000000"/>
          <w:sz w:val="32"/>
          <w:szCs w:val="32"/>
          <w:shd w:val="clear" w:color="auto" w:fill="FFFFFF"/>
        </w:rPr>
        <w:t>.</w:t>
      </w:r>
      <w:r>
        <w:rPr>
          <w:rFonts w:ascii="仿宋_GB2312" w:eastAsia="仿宋_GB2312" w:hint="eastAsia"/>
          <w:sz w:val="32"/>
          <w:szCs w:val="32"/>
        </w:rPr>
        <w:t>省政府法制办，地址：</w:t>
      </w:r>
      <w:hyperlink r:id="rId6" w:tgtFrame="_blank" w:tooltip="济南地图" w:history="1">
        <w:r>
          <w:rPr>
            <w:rStyle w:val="a3"/>
            <w:rFonts w:ascii="仿宋_GB2312" w:eastAsia="仿宋_GB2312" w:hint="eastAsia"/>
            <w:color w:val="auto"/>
            <w:sz w:val="32"/>
            <w:szCs w:val="32"/>
            <w:u w:val="none"/>
          </w:rPr>
          <w:t>济南</w:t>
        </w:r>
      </w:hyperlink>
      <w:r>
        <w:rPr>
          <w:rFonts w:ascii="仿宋_GB2312" w:eastAsia="仿宋_GB2312" w:hint="eastAsia"/>
          <w:sz w:val="32"/>
          <w:szCs w:val="32"/>
        </w:rPr>
        <w:t>市省府前街1号。联系电话：0531—86132980，邮编：250001</w:t>
      </w:r>
    </w:p>
    <w:p w:rsidR="00630E8E" w:rsidRDefault="00630E8E" w:rsidP="00630E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w:t>
      </w:r>
      <w:r>
        <w:rPr>
          <w:rFonts w:ascii="楷体_GB2312" w:eastAsia="楷体_GB2312" w:hint="eastAsia"/>
          <w:color w:val="000000"/>
          <w:sz w:val="32"/>
          <w:szCs w:val="32"/>
          <w:shd w:val="clear" w:color="auto" w:fill="FFFFFF"/>
        </w:rPr>
        <w:t>.</w:t>
      </w:r>
      <w:r>
        <w:rPr>
          <w:rFonts w:ascii="仿宋_GB2312" w:eastAsia="仿宋_GB2312" w:hint="eastAsia"/>
          <w:sz w:val="32"/>
          <w:szCs w:val="32"/>
        </w:rPr>
        <w:t>国家粮食局，地址：北京市西城区木樨地北里甲11号国</w:t>
      </w:r>
      <w:proofErr w:type="gramStart"/>
      <w:r>
        <w:rPr>
          <w:rFonts w:ascii="仿宋_GB2312" w:eastAsia="仿宋_GB2312" w:hint="eastAsia"/>
          <w:sz w:val="32"/>
          <w:szCs w:val="32"/>
        </w:rPr>
        <w:t>宏大厦</w:t>
      </w:r>
      <w:proofErr w:type="gramEnd"/>
      <w:r>
        <w:rPr>
          <w:rFonts w:ascii="仿宋_GB2312" w:eastAsia="仿宋_GB2312" w:hint="eastAsia"/>
          <w:sz w:val="32"/>
          <w:szCs w:val="32"/>
        </w:rPr>
        <w:t>C座，联系电话：010-63906167，邮编：100038</w:t>
      </w:r>
    </w:p>
    <w:p w:rsidR="00630E8E" w:rsidRDefault="00630E8E" w:rsidP="00630E8E">
      <w:pPr>
        <w:spacing w:line="600" w:lineRule="exact"/>
        <w:ind w:firstLineChars="200" w:firstLine="640"/>
        <w:rPr>
          <w:rFonts w:ascii="黑体" w:eastAsia="黑体" w:hint="eastAsia"/>
          <w:sz w:val="32"/>
          <w:szCs w:val="32"/>
        </w:rPr>
      </w:pPr>
      <w:r>
        <w:rPr>
          <w:rFonts w:ascii="黑体" w:eastAsia="黑体" w:hint="eastAsia"/>
          <w:sz w:val="32"/>
          <w:szCs w:val="32"/>
        </w:rPr>
        <w:t>四、表单填写</w:t>
      </w:r>
    </w:p>
    <w:p w:rsidR="00630E8E" w:rsidRDefault="00630E8E" w:rsidP="00630E8E">
      <w:pPr>
        <w:spacing w:line="600" w:lineRule="exact"/>
        <w:ind w:firstLineChars="200" w:firstLine="640"/>
        <w:rPr>
          <w:rFonts w:ascii="楷体_GB2312" w:eastAsia="楷体_GB2312" w:hint="eastAsia"/>
          <w:sz w:val="32"/>
          <w:szCs w:val="32"/>
        </w:rPr>
      </w:pPr>
      <w:r>
        <w:rPr>
          <w:rFonts w:ascii="楷体_GB2312" w:eastAsia="楷体_GB2312" w:hint="eastAsia"/>
          <w:sz w:val="32"/>
          <w:szCs w:val="32"/>
        </w:rPr>
        <w:t>（一）申请书示范文本</w:t>
      </w:r>
    </w:p>
    <w:p w:rsidR="00630E8E" w:rsidRDefault="00630E8E" w:rsidP="00630E8E">
      <w:pPr>
        <w:spacing w:line="600" w:lineRule="exact"/>
        <w:ind w:firstLineChars="200" w:firstLine="640"/>
        <w:rPr>
          <w:rFonts w:hint="eastAsia"/>
        </w:rPr>
      </w:pPr>
      <w:r>
        <w:rPr>
          <w:rFonts w:ascii="仿宋_GB2312" w:eastAsia="仿宋_GB2312" w:hint="eastAsia"/>
          <w:sz w:val="32"/>
          <w:szCs w:val="32"/>
        </w:rPr>
        <w:t>见附件2、附件3。</w:t>
      </w:r>
    </w:p>
    <w:p w:rsidR="00630E8E" w:rsidRDefault="00630E8E" w:rsidP="00630E8E">
      <w:pPr>
        <w:widowControl/>
        <w:spacing w:line="600" w:lineRule="exact"/>
        <w:ind w:firstLineChars="200" w:firstLine="640"/>
        <w:jc w:val="left"/>
        <w:rPr>
          <w:rFonts w:ascii="楷体_GB2312" w:eastAsia="楷体_GB2312"/>
          <w:sz w:val="32"/>
          <w:szCs w:val="32"/>
        </w:rPr>
      </w:pPr>
      <w:r>
        <w:rPr>
          <w:rFonts w:ascii="楷体_GB2312" w:eastAsia="楷体_GB2312" w:hint="eastAsia"/>
          <w:sz w:val="32"/>
          <w:szCs w:val="32"/>
        </w:rPr>
        <w:t>（二）告知、承诺书文本</w:t>
      </w:r>
    </w:p>
    <w:p w:rsidR="00630E8E" w:rsidRDefault="00630E8E" w:rsidP="00630E8E">
      <w:pPr>
        <w:widowControl/>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见附件4、附件5。</w:t>
      </w:r>
    </w:p>
    <w:p w:rsidR="00630E8E" w:rsidRDefault="00630E8E" w:rsidP="00630E8E">
      <w:pPr>
        <w:spacing w:line="600" w:lineRule="exact"/>
        <w:ind w:firstLineChars="150" w:firstLine="480"/>
        <w:rPr>
          <w:rFonts w:ascii="黑体" w:eastAsia="黑体" w:hint="eastAsia"/>
          <w:sz w:val="32"/>
          <w:szCs w:val="32"/>
        </w:rPr>
      </w:pPr>
      <w:r>
        <w:rPr>
          <w:rFonts w:ascii="黑体" w:eastAsia="黑体" w:hint="eastAsia"/>
          <w:sz w:val="32"/>
          <w:szCs w:val="32"/>
        </w:rPr>
        <w:t>五、有关说明</w:t>
      </w:r>
    </w:p>
    <w:p w:rsidR="00630E8E" w:rsidRDefault="00630E8E" w:rsidP="00630E8E">
      <w:pPr>
        <w:spacing w:line="600" w:lineRule="exact"/>
        <w:ind w:firstLineChars="150" w:firstLine="480"/>
        <w:rPr>
          <w:rFonts w:ascii="仿宋_GB2312" w:eastAsia="仿宋_GB2312" w:hint="eastAsia"/>
          <w:sz w:val="32"/>
          <w:szCs w:val="32"/>
        </w:rPr>
      </w:pPr>
      <w:proofErr w:type="gramStart"/>
      <w:r>
        <w:rPr>
          <w:rFonts w:ascii="仿宋_GB2312" w:eastAsia="仿宋_GB2312" w:hint="eastAsia"/>
          <w:sz w:val="32"/>
          <w:szCs w:val="32"/>
        </w:rPr>
        <w:t>本服务</w:t>
      </w:r>
      <w:proofErr w:type="gramEnd"/>
      <w:r>
        <w:rPr>
          <w:rFonts w:ascii="仿宋_GB2312" w:eastAsia="仿宋_GB2312" w:hint="eastAsia"/>
          <w:sz w:val="32"/>
          <w:szCs w:val="32"/>
        </w:rPr>
        <w:t>指南根据法律法规规章相关内容的修改变动情况和工作实际要求，予以实时更新。</w:t>
      </w:r>
    </w:p>
    <w:p w:rsidR="00F92D78" w:rsidRPr="00630E8E" w:rsidRDefault="00F92D78">
      <w:bookmarkStart w:id="0" w:name="_GoBack"/>
      <w:bookmarkEnd w:id="0"/>
    </w:p>
    <w:sectPr w:rsidR="00F92D78" w:rsidRPr="00630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EB"/>
    <w:rsid w:val="004D09EB"/>
    <w:rsid w:val="00630E8E"/>
    <w:rsid w:val="00F9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0E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0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i.mapbar.com/jinan/" TargetMode="External"/><Relationship Id="rId5" Type="http://schemas.openxmlformats.org/officeDocument/2006/relationships/hyperlink" Target="mailto:lszcfg@shandon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Hewlett-Packard Company</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2018-06-01T08:29:00Z</dcterms:created>
  <dcterms:modified xsi:type="dcterms:W3CDTF">2018-06-01T08:30:00Z</dcterms:modified>
</cp:coreProperties>
</file>