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 w:val="0"/>
        <w:spacing w:before="0" w:beforeAutospacing="0" w:after="0" w:afterAutospacing="0" w:line="520" w:lineRule="exact"/>
        <w:ind w:firstLine="220" w:firstLineChars="50"/>
        <w:jc w:val="center"/>
        <w:rPr>
          <w:rFonts w:ascii="方正小标宋简体" w:hAnsi="微软雅黑" w:eastAsia="方正小标宋简体"/>
          <w:b/>
          <w:color w:val="00000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微软雅黑" w:eastAsia="方正小标宋简体"/>
          <w:b w:val="0"/>
          <w:color w:val="000000"/>
          <w:sz w:val="44"/>
          <w:szCs w:val="44"/>
        </w:rPr>
        <w:t>山东省“优质粮食工程”资金管理实施细则</w:t>
      </w:r>
    </w:p>
    <w:bookmarkEnd w:id="0"/>
    <w:p>
      <w:pPr>
        <w:pStyle w:val="2"/>
        <w:widowControl w:val="0"/>
        <w:snapToGrid w:val="0"/>
        <w:spacing w:before="0" w:beforeAutospacing="0" w:after="0" w:afterAutospacing="0" w:line="520" w:lineRule="exact"/>
        <w:jc w:val="center"/>
        <w:rPr>
          <w:rFonts w:ascii="楷体_GB2312" w:hAnsi="微软雅黑" w:eastAsia="楷体_GB2312"/>
          <w:color w:val="000000"/>
          <w:sz w:val="32"/>
          <w:szCs w:val="32"/>
        </w:rPr>
      </w:pPr>
    </w:p>
    <w:p>
      <w:pPr>
        <w:pStyle w:val="2"/>
        <w:widowControl w:val="0"/>
        <w:snapToGrid w:val="0"/>
        <w:spacing w:before="144" w:beforeLines="5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第一章</w:t>
      </w:r>
      <w:r>
        <w:rPr>
          <w:rFonts w:ascii="Calibri" w:hAnsi="Calibri" w:eastAsia="黑体" w:cs="Calibri"/>
          <w:color w:val="000000"/>
          <w:sz w:val="32"/>
          <w:szCs w:val="32"/>
        </w:rPr>
        <w:t> 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总则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第一条</w:t>
      </w:r>
      <w:r>
        <w:rPr>
          <w:rFonts w:ascii="微软雅黑" w:hAnsi="微软雅黑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为进</w:t>
      </w:r>
      <w:r>
        <w:rPr>
          <w:rFonts w:ascii="仿宋_GB2312" w:hAnsi="微软雅黑" w:eastAsia="仿宋_GB2312"/>
          <w:color w:val="000000"/>
          <w:sz w:val="32"/>
          <w:szCs w:val="32"/>
        </w:rPr>
        <w:t>一步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加强“优质粮食工程”资金管理，提高资金使用的规范性、安全性和有效性，根据财政部、原国家粮食局《关于在流通领域实施“优质粮食工程”的通知》(财建〔2017〕290号)、财政</w:t>
      </w:r>
      <w:r>
        <w:rPr>
          <w:rFonts w:ascii="仿宋_GB2312" w:hAnsi="微软雅黑" w:eastAsia="仿宋_GB2312"/>
          <w:color w:val="000000"/>
          <w:sz w:val="32"/>
          <w:szCs w:val="32"/>
        </w:rPr>
        <w:t>部《产粮（油）大县奖励资金管理暂行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办法</w:t>
      </w:r>
      <w:r>
        <w:rPr>
          <w:rFonts w:ascii="仿宋_GB2312" w:hAnsi="微软雅黑" w:eastAsia="仿宋_GB2312"/>
          <w:color w:val="000000"/>
          <w:sz w:val="32"/>
          <w:szCs w:val="32"/>
        </w:rPr>
        <w:t>》（财建</w:t>
      </w:r>
      <w:r>
        <w:rPr>
          <w:rFonts w:hint="eastAsia" w:ascii="仿宋_GB2312" w:eastAsia="仿宋_GB2312"/>
          <w:color w:val="000000"/>
          <w:sz w:val="32"/>
        </w:rPr>
        <w:t>〔</w:t>
      </w:r>
      <w:r>
        <w:rPr>
          <w:rFonts w:ascii="仿宋_GB2312" w:eastAsia="仿宋_GB2312"/>
          <w:color w:val="000000"/>
          <w:sz w:val="32"/>
        </w:rPr>
        <w:t>2018〕413号</w:t>
      </w:r>
      <w:r>
        <w:rPr>
          <w:rFonts w:hint="eastAsia" w:ascii="仿宋_GB2312" w:eastAsia="仿宋_GB2312"/>
          <w:color w:val="000000"/>
          <w:sz w:val="32"/>
        </w:rPr>
        <w:t>）,以</w:t>
      </w:r>
      <w:r>
        <w:rPr>
          <w:rFonts w:ascii="仿宋_GB2312" w:eastAsia="仿宋_GB2312"/>
          <w:color w:val="000000"/>
          <w:sz w:val="32"/>
        </w:rPr>
        <w:t>及</w:t>
      </w:r>
      <w:r>
        <w:rPr>
          <w:rFonts w:hint="eastAsia" w:ascii="仿宋_GB2312" w:eastAsia="仿宋_GB2312"/>
          <w:sz w:val="32"/>
          <w:szCs w:val="32"/>
        </w:rPr>
        <w:t>山东省商品粮大省奖励资金使用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管理相关规定，制定本实施细则。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第二条 本细则所称“优质粮食工程”资金，是指中央及</w:t>
      </w:r>
      <w:r>
        <w:rPr>
          <w:rFonts w:ascii="仿宋_GB2312" w:hAnsi="微软雅黑" w:eastAsia="仿宋_GB2312"/>
          <w:color w:val="000000"/>
          <w:sz w:val="32"/>
          <w:szCs w:val="32"/>
        </w:rPr>
        <w:t>省级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财政安排用于“优质粮食工程”项目建设的补助资金(以下简称“专项资金”)。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第三条 专项资金的使用管理遵循“引导为主、多方筹资，统筹兼顾、突出重点，科学规范、公开透明，绩效管理、强化监督”的原则。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36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第四条 专项资金的管理、使用、绩效管理和监督等工作适用本细则。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第</w:t>
      </w:r>
      <w:r>
        <w:rPr>
          <w:rFonts w:hint="eastAsia" w:ascii="黑体" w:hAnsi="黑体" w:eastAsia="黑体"/>
          <w:color w:val="000000"/>
          <w:sz w:val="32"/>
          <w:szCs w:val="32"/>
        </w:rPr>
        <w:t>二</w:t>
      </w:r>
      <w:r>
        <w:rPr>
          <w:rFonts w:ascii="黑体" w:hAnsi="黑体" w:eastAsia="黑体"/>
          <w:color w:val="000000"/>
          <w:sz w:val="32"/>
          <w:szCs w:val="32"/>
        </w:rPr>
        <w:t>章</w:t>
      </w:r>
      <w:r>
        <w:rPr>
          <w:rFonts w:ascii="Calibri" w:hAnsi="Calibri" w:eastAsia="黑体" w:cs="Calibri"/>
          <w:color w:val="000000"/>
          <w:sz w:val="32"/>
          <w:szCs w:val="32"/>
        </w:rPr>
        <w:t> </w:t>
      </w:r>
      <w:r>
        <w:rPr>
          <w:rFonts w:ascii="黑体" w:hAnsi="黑体" w:eastAsia="黑体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sz w:val="32"/>
          <w:szCs w:val="32"/>
        </w:rPr>
        <w:t>资金管理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　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　第五条</w:t>
      </w:r>
      <w:r>
        <w:rPr>
          <w:rFonts w:hint="eastAsia" w:ascii="微软雅黑" w:hAnsi="微软雅黑" w:eastAsia="仿宋_GB2312"/>
          <w:color w:val="000000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省粮食和储备局按照财政部、国家粮食和储备局“优质</w:t>
      </w:r>
      <w:r>
        <w:rPr>
          <w:rFonts w:ascii="仿宋_GB2312" w:hAnsi="微软雅黑" w:eastAsia="仿宋_GB2312"/>
          <w:color w:val="000000"/>
          <w:sz w:val="32"/>
          <w:szCs w:val="32"/>
        </w:rPr>
        <w:t>粮食工程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”</w:t>
      </w:r>
      <w:r>
        <w:rPr>
          <w:rFonts w:ascii="仿宋_GB2312" w:hAnsi="微软雅黑" w:eastAsia="仿宋_GB2312"/>
          <w:color w:val="000000"/>
          <w:sz w:val="32"/>
          <w:szCs w:val="32"/>
        </w:rPr>
        <w:t>资金管理和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项目建设相</w:t>
      </w:r>
      <w:r>
        <w:rPr>
          <w:rFonts w:ascii="仿宋_GB2312" w:hAnsi="微软雅黑" w:eastAsia="仿宋_GB2312"/>
          <w:color w:val="000000"/>
          <w:sz w:val="32"/>
          <w:szCs w:val="32"/>
        </w:rPr>
        <w:t>关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规定，商省财政厅研究编制山东省“优质粮食工程”实施方案，提出“优质粮食工程”资金使用及分配建议，指导监督市县和相关企业做好专项资金的申请、使用以及绩效管理等相关工作。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6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</w:t>
      </w:r>
      <w:r>
        <w:rPr>
          <w:rFonts w:ascii="仿宋_GB2312" w:hAnsi="微软雅黑" w:eastAsia="仿宋_GB2312"/>
          <w:color w:val="000000"/>
          <w:sz w:val="32"/>
          <w:szCs w:val="32"/>
        </w:rPr>
        <w:t>六条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市县粮食行政管理</w:t>
      </w:r>
      <w:r>
        <w:rPr>
          <w:rFonts w:ascii="仿宋_GB2312" w:hAnsi="微软雅黑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负责会商同级财政部门，按照国</w:t>
      </w:r>
      <w:r>
        <w:rPr>
          <w:rFonts w:ascii="仿宋_GB2312" w:hAnsi="微软雅黑" w:eastAsia="仿宋_GB2312"/>
          <w:color w:val="000000"/>
          <w:sz w:val="32"/>
          <w:szCs w:val="32"/>
        </w:rPr>
        <w:t>家及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省有</w:t>
      </w:r>
      <w:r>
        <w:rPr>
          <w:rFonts w:ascii="仿宋_GB2312" w:hAnsi="微软雅黑" w:eastAsia="仿宋_GB2312"/>
          <w:color w:val="000000"/>
          <w:sz w:val="32"/>
          <w:szCs w:val="32"/>
        </w:rPr>
        <w:t>关政策要求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，制定本地实施方案，做好专项资金申请审核、管理使用、绩效自评等工作。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第七条</w:t>
      </w:r>
      <w:r>
        <w:rPr>
          <w:rFonts w:hint="eastAsia" w:ascii="微软雅黑" w:hAnsi="微软雅黑" w:eastAsia="仿宋_GB2312"/>
          <w:color w:val="000000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专项资金主要用于支持我省“优质粮食工程”实施方案确定的建设</w:t>
      </w:r>
      <w:r>
        <w:rPr>
          <w:rFonts w:hint="eastAsia" w:ascii="仿宋_GB2312" w:hAnsi="微软雅黑" w:eastAsia="仿宋_GB2312"/>
          <w:sz w:val="32"/>
          <w:szCs w:val="32"/>
        </w:rPr>
        <w:t>内容，包括但不限于粮食产后服务体系建设、粮食质量安全检验监测体系建设、“中国好粮油”行动计划和“齐鲁粮油”公</w:t>
      </w:r>
      <w:r>
        <w:rPr>
          <w:rFonts w:ascii="仿宋_GB2312" w:hAnsi="微软雅黑" w:eastAsia="仿宋_GB2312"/>
          <w:sz w:val="32"/>
          <w:szCs w:val="32"/>
        </w:rPr>
        <w:t>共品牌建设</w:t>
      </w:r>
      <w:r>
        <w:rPr>
          <w:rFonts w:hint="eastAsia" w:ascii="仿宋_GB2312" w:hAnsi="微软雅黑" w:eastAsia="仿宋_GB2312"/>
          <w:sz w:val="32"/>
          <w:szCs w:val="32"/>
        </w:rPr>
        <w:t>等。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36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八</w:t>
      </w:r>
      <w:r>
        <w:rPr>
          <w:rFonts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国家“优质粮食</w:t>
      </w:r>
      <w:r>
        <w:rPr>
          <w:rFonts w:ascii="仿宋_GB2312" w:hAnsi="微软雅黑" w:eastAsia="仿宋_GB2312"/>
          <w:color w:val="000000"/>
          <w:sz w:val="32"/>
          <w:szCs w:val="32"/>
        </w:rPr>
        <w:t>工程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”补助</w:t>
      </w:r>
      <w:r>
        <w:rPr>
          <w:rFonts w:ascii="仿宋_GB2312" w:hAnsi="微软雅黑" w:eastAsia="仿宋_GB2312"/>
          <w:color w:val="000000"/>
          <w:sz w:val="32"/>
          <w:szCs w:val="32"/>
        </w:rPr>
        <w:t>资金下达后，省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粮食和</w:t>
      </w:r>
      <w:r>
        <w:rPr>
          <w:rFonts w:ascii="仿宋_GB2312" w:hAnsi="微软雅黑" w:eastAsia="仿宋_GB2312"/>
          <w:color w:val="000000"/>
          <w:sz w:val="32"/>
          <w:szCs w:val="32"/>
        </w:rPr>
        <w:t>储备局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商省财政</w:t>
      </w:r>
      <w:r>
        <w:rPr>
          <w:rFonts w:ascii="仿宋_GB2312" w:hAnsi="微软雅黑" w:eastAsia="仿宋_GB2312"/>
          <w:color w:val="000000"/>
          <w:sz w:val="32"/>
          <w:szCs w:val="32"/>
        </w:rPr>
        <w:t>厅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提出专项</w:t>
      </w:r>
      <w:r>
        <w:rPr>
          <w:rFonts w:ascii="仿宋_GB2312" w:hAnsi="微软雅黑" w:eastAsia="仿宋_GB2312"/>
          <w:color w:val="000000"/>
          <w:sz w:val="32"/>
          <w:szCs w:val="32"/>
        </w:rPr>
        <w:t>资金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支持</w:t>
      </w:r>
      <w:r>
        <w:rPr>
          <w:rFonts w:ascii="仿宋_GB2312" w:hAnsi="微软雅黑" w:eastAsia="仿宋_GB2312"/>
          <w:color w:val="000000"/>
          <w:sz w:val="32"/>
          <w:szCs w:val="32"/>
        </w:rPr>
        <w:t>方向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</w:t>
      </w:r>
      <w:r>
        <w:rPr>
          <w:rFonts w:ascii="仿宋_GB2312" w:hAnsi="微软雅黑" w:eastAsia="仿宋_GB2312"/>
          <w:color w:val="000000"/>
          <w:sz w:val="32"/>
          <w:szCs w:val="32"/>
        </w:rPr>
        <w:t>重点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和</w:t>
      </w:r>
      <w:r>
        <w:rPr>
          <w:rFonts w:ascii="仿宋_GB2312" w:hAnsi="微软雅黑" w:eastAsia="仿宋_GB2312"/>
          <w:color w:val="000000"/>
          <w:sz w:val="32"/>
          <w:szCs w:val="32"/>
        </w:rPr>
        <w:t>分配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建议</w:t>
      </w:r>
      <w:r>
        <w:rPr>
          <w:rFonts w:ascii="仿宋_GB2312" w:hAnsi="微软雅黑" w:eastAsia="仿宋_GB2312"/>
          <w:color w:val="000000"/>
          <w:sz w:val="32"/>
          <w:szCs w:val="32"/>
        </w:rPr>
        <w:t>方案。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第九条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000000"/>
          <w:sz w:val="32"/>
          <w:szCs w:val="32"/>
        </w:rPr>
        <w:t>市县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粮食</w:t>
      </w:r>
      <w:r>
        <w:rPr>
          <w:rFonts w:ascii="仿宋_GB2312" w:hAnsi="微软雅黑" w:eastAsia="仿宋_GB2312"/>
          <w:color w:val="000000"/>
          <w:sz w:val="32"/>
          <w:szCs w:val="32"/>
        </w:rPr>
        <w:t>行政管理部门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商</w:t>
      </w:r>
      <w:r>
        <w:rPr>
          <w:rFonts w:ascii="仿宋_GB2312" w:hAnsi="微软雅黑" w:eastAsia="仿宋_GB2312"/>
          <w:color w:val="000000"/>
          <w:sz w:val="32"/>
          <w:szCs w:val="32"/>
        </w:rPr>
        <w:t>同级财政部门组织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专项资金的申请和</w:t>
      </w:r>
      <w:r>
        <w:rPr>
          <w:rFonts w:ascii="仿宋_GB2312" w:hAnsi="微软雅黑" w:eastAsia="仿宋_GB2312"/>
          <w:color w:val="000000"/>
          <w:sz w:val="32"/>
          <w:szCs w:val="32"/>
        </w:rPr>
        <w:t>审核，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制定项目绩效目标，报送</w:t>
      </w:r>
      <w:r>
        <w:rPr>
          <w:rFonts w:ascii="仿宋_GB2312" w:hAnsi="微软雅黑" w:eastAsia="仿宋_GB2312"/>
          <w:color w:val="000000"/>
          <w:sz w:val="32"/>
          <w:szCs w:val="32"/>
        </w:rPr>
        <w:t>实施方案。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符合年度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“优质粮食</w:t>
      </w:r>
      <w:r>
        <w:rPr>
          <w:rFonts w:ascii="仿宋_GB2312" w:hAnsi="微软雅黑" w:eastAsia="仿宋_GB2312"/>
          <w:color w:val="000000"/>
          <w:sz w:val="32"/>
          <w:szCs w:val="32"/>
        </w:rPr>
        <w:t>工程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”</w:t>
      </w:r>
      <w:r>
        <w:rPr>
          <w:rFonts w:ascii="仿宋_GB2312" w:hAnsi="微软雅黑" w:eastAsia="仿宋_GB2312"/>
          <w:color w:val="000000"/>
          <w:sz w:val="32"/>
          <w:szCs w:val="32"/>
        </w:rPr>
        <w:t>项目申报要求的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单位</w:t>
      </w:r>
      <w:r>
        <w:rPr>
          <w:rFonts w:ascii="仿宋_GB2312" w:hAnsi="微软雅黑" w:eastAsia="仿宋_GB2312"/>
          <w:color w:val="000000"/>
          <w:sz w:val="32"/>
          <w:szCs w:val="32"/>
        </w:rPr>
        <w:t>，均可提出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专项</w:t>
      </w:r>
      <w:r>
        <w:rPr>
          <w:rFonts w:ascii="仿宋_GB2312" w:hAnsi="微软雅黑" w:eastAsia="仿宋_GB2312"/>
          <w:color w:val="000000"/>
          <w:sz w:val="32"/>
          <w:szCs w:val="32"/>
        </w:rPr>
        <w:t>资金支持申请，按规定报送项目申报材料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，并</w:t>
      </w:r>
      <w:r>
        <w:rPr>
          <w:rFonts w:ascii="仿宋_GB2312" w:hAnsi="微软雅黑" w:eastAsia="仿宋_GB2312"/>
          <w:color w:val="000000"/>
          <w:sz w:val="32"/>
          <w:szCs w:val="32"/>
        </w:rPr>
        <w:t>对申报材料的真实性、完整性、合规性负责。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第十条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000000"/>
          <w:sz w:val="32"/>
          <w:szCs w:val="32"/>
        </w:rPr>
        <w:t>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粮食和</w:t>
      </w:r>
      <w:r>
        <w:rPr>
          <w:rFonts w:ascii="仿宋_GB2312" w:hAnsi="微软雅黑" w:eastAsia="仿宋_GB2312"/>
          <w:color w:val="000000"/>
          <w:sz w:val="32"/>
          <w:szCs w:val="32"/>
        </w:rPr>
        <w:t>储备局组织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专家对各市报送的项目申报材料</w:t>
      </w:r>
      <w:r>
        <w:rPr>
          <w:rFonts w:ascii="仿宋_GB2312" w:hAnsi="微软雅黑" w:eastAsia="仿宋_GB2312"/>
          <w:color w:val="000000"/>
          <w:sz w:val="32"/>
          <w:szCs w:val="32"/>
        </w:rPr>
        <w:t>进行评审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或</w:t>
      </w:r>
      <w:r>
        <w:rPr>
          <w:rFonts w:ascii="仿宋_GB2312" w:hAnsi="微软雅黑" w:eastAsia="仿宋_GB2312"/>
          <w:color w:val="000000"/>
          <w:sz w:val="32"/>
          <w:szCs w:val="32"/>
        </w:rPr>
        <w:t>备案，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商</w:t>
      </w:r>
      <w:r>
        <w:rPr>
          <w:rFonts w:ascii="仿宋_GB2312" w:hAnsi="微软雅黑" w:eastAsia="仿宋_GB2312"/>
          <w:color w:val="000000"/>
          <w:sz w:val="32"/>
          <w:szCs w:val="32"/>
        </w:rPr>
        <w:t>省财政厅研究确定项目实施单位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、投资</w:t>
      </w:r>
      <w:r>
        <w:rPr>
          <w:rFonts w:ascii="仿宋_GB2312" w:hAnsi="微软雅黑" w:eastAsia="仿宋_GB2312"/>
          <w:color w:val="000000"/>
          <w:sz w:val="32"/>
          <w:szCs w:val="32"/>
        </w:rPr>
        <w:t>计划及专项资金支持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额度</w:t>
      </w:r>
      <w:r>
        <w:rPr>
          <w:rFonts w:ascii="仿宋_GB2312" w:hAnsi="微软雅黑" w:eastAsia="仿宋_GB2312"/>
          <w:color w:val="000000"/>
          <w:sz w:val="32"/>
          <w:szCs w:val="32"/>
        </w:rPr>
        <w:t>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35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一</w:t>
      </w:r>
      <w:r>
        <w:rPr>
          <w:rFonts w:ascii="仿宋_GB2312" w:hAnsi="微软雅黑" w:eastAsia="仿宋_GB2312"/>
          <w:color w:val="000000"/>
          <w:sz w:val="32"/>
          <w:szCs w:val="32"/>
        </w:rPr>
        <w:t>条 对中央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及</w:t>
      </w:r>
      <w:r>
        <w:rPr>
          <w:rFonts w:ascii="仿宋_GB2312" w:hAnsi="微软雅黑" w:eastAsia="仿宋_GB2312"/>
          <w:color w:val="000000"/>
          <w:sz w:val="32"/>
          <w:szCs w:val="32"/>
        </w:rPr>
        <w:t>省级财政资金已经支持的项目，专项资金原则上不再支持。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第三</w:t>
      </w:r>
      <w:r>
        <w:rPr>
          <w:rFonts w:ascii="黑体" w:hAnsi="黑体" w:eastAsia="黑体"/>
          <w:color w:val="000000"/>
          <w:sz w:val="32"/>
          <w:szCs w:val="32"/>
        </w:rPr>
        <w:t>章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资金使用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二</w:t>
      </w:r>
      <w:r>
        <w:rPr>
          <w:rFonts w:ascii="仿宋_GB2312" w:hAnsi="微软雅黑" w:eastAsia="仿宋_GB2312"/>
          <w:color w:val="000000"/>
          <w:sz w:val="32"/>
          <w:szCs w:val="32"/>
        </w:rPr>
        <w:t>条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各</w:t>
      </w:r>
      <w:r>
        <w:rPr>
          <w:rFonts w:ascii="仿宋_GB2312" w:hAnsi="微软雅黑" w:eastAsia="仿宋_GB2312"/>
          <w:color w:val="000000"/>
          <w:sz w:val="32"/>
          <w:szCs w:val="32"/>
        </w:rPr>
        <w:t>级粮食行政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管理</w:t>
      </w:r>
      <w:r>
        <w:rPr>
          <w:rFonts w:ascii="仿宋_GB2312" w:hAnsi="微软雅黑" w:eastAsia="仿宋_GB2312"/>
          <w:color w:val="000000"/>
          <w:sz w:val="32"/>
          <w:szCs w:val="32"/>
        </w:rPr>
        <w:t>部门应建立健全专项资金使用情况的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监督管理</w:t>
      </w:r>
      <w:r>
        <w:rPr>
          <w:rFonts w:ascii="仿宋_GB2312" w:hAnsi="微软雅黑" w:eastAsia="仿宋_GB2312"/>
          <w:color w:val="000000"/>
          <w:sz w:val="32"/>
          <w:szCs w:val="32"/>
        </w:rPr>
        <w:t>机制，加强对项目实施单位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专项资金</w:t>
      </w:r>
      <w:r>
        <w:rPr>
          <w:rFonts w:ascii="仿宋_GB2312" w:hAnsi="微软雅黑" w:eastAsia="仿宋_GB2312"/>
          <w:color w:val="000000"/>
          <w:sz w:val="32"/>
          <w:szCs w:val="32"/>
        </w:rPr>
        <w:t>的监督检查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，及</w:t>
      </w:r>
      <w:r>
        <w:rPr>
          <w:rFonts w:ascii="仿宋_GB2312" w:hAnsi="微软雅黑" w:eastAsia="仿宋_GB2312"/>
          <w:color w:val="000000"/>
          <w:sz w:val="32"/>
          <w:szCs w:val="32"/>
        </w:rPr>
        <w:t>时纠正处理发现的问题，保证专项资金安全、合规、有效使用。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36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三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条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项目</w:t>
      </w:r>
      <w:r>
        <w:rPr>
          <w:rFonts w:ascii="仿宋_GB2312" w:hAnsi="微软雅黑" w:eastAsia="仿宋_GB2312"/>
          <w:color w:val="000000"/>
          <w:sz w:val="32"/>
          <w:szCs w:val="32"/>
        </w:rPr>
        <w:t>实施单位应当严格按照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确定</w:t>
      </w:r>
      <w:r>
        <w:rPr>
          <w:rFonts w:ascii="仿宋_GB2312" w:hAnsi="微软雅黑" w:eastAsia="仿宋_GB2312"/>
          <w:color w:val="000000"/>
          <w:sz w:val="32"/>
          <w:szCs w:val="32"/>
        </w:rPr>
        <w:t>的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实施方案</w:t>
      </w:r>
      <w:r>
        <w:rPr>
          <w:rFonts w:ascii="仿宋_GB2312" w:hAnsi="微软雅黑" w:eastAsia="仿宋_GB2312"/>
          <w:color w:val="000000"/>
          <w:sz w:val="32"/>
          <w:szCs w:val="32"/>
        </w:rPr>
        <w:t>，切实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推进</w:t>
      </w:r>
      <w:r>
        <w:rPr>
          <w:rFonts w:ascii="仿宋_GB2312" w:hAnsi="微软雅黑" w:eastAsia="仿宋_GB2312"/>
          <w:color w:val="000000"/>
          <w:sz w:val="32"/>
          <w:szCs w:val="32"/>
        </w:rPr>
        <w:t>项目实施，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强化</w:t>
      </w:r>
      <w:r>
        <w:rPr>
          <w:rFonts w:ascii="仿宋_GB2312" w:hAnsi="微软雅黑" w:eastAsia="仿宋_GB2312"/>
          <w:color w:val="000000"/>
          <w:sz w:val="32"/>
          <w:szCs w:val="32"/>
        </w:rPr>
        <w:t>专项资金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规范使用</w:t>
      </w:r>
      <w:r>
        <w:rPr>
          <w:rFonts w:ascii="仿宋_GB2312" w:hAnsi="微软雅黑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积极</w:t>
      </w:r>
      <w:r>
        <w:rPr>
          <w:rFonts w:ascii="仿宋_GB2312" w:hAnsi="微软雅黑" w:eastAsia="仿宋_GB2312"/>
          <w:color w:val="000000"/>
          <w:sz w:val="32"/>
          <w:szCs w:val="32"/>
        </w:rPr>
        <w:t>筹集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配套</w:t>
      </w:r>
      <w:r>
        <w:rPr>
          <w:rFonts w:ascii="仿宋_GB2312" w:hAnsi="微软雅黑" w:eastAsia="仿宋_GB2312"/>
          <w:color w:val="000000"/>
          <w:sz w:val="32"/>
          <w:szCs w:val="32"/>
        </w:rPr>
        <w:t>资金，保障资金安全高效管理。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8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十四</w:t>
      </w:r>
      <w:r>
        <w:rPr>
          <w:rFonts w:ascii="仿宋_GB2312" w:hAnsi="微软雅黑" w:eastAsia="仿宋_GB2312"/>
          <w:color w:val="000000"/>
          <w:sz w:val="32"/>
          <w:szCs w:val="32"/>
        </w:rPr>
        <w:t>条 项目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实施单位</w:t>
      </w:r>
      <w:r>
        <w:rPr>
          <w:rFonts w:ascii="仿宋_GB2312" w:hAnsi="微软雅黑" w:eastAsia="仿宋_GB2312"/>
          <w:color w:val="000000"/>
          <w:sz w:val="32"/>
          <w:szCs w:val="32"/>
        </w:rPr>
        <w:t>应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明确</w:t>
      </w:r>
      <w:r>
        <w:rPr>
          <w:rFonts w:ascii="仿宋_GB2312" w:hAnsi="微软雅黑" w:eastAsia="仿宋_GB2312"/>
          <w:color w:val="000000"/>
          <w:sz w:val="32"/>
          <w:szCs w:val="32"/>
        </w:rPr>
        <w:t>内部管理机构或管理人员，建立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健全</w:t>
      </w:r>
      <w:r>
        <w:rPr>
          <w:rFonts w:ascii="仿宋_GB2312" w:hAnsi="微软雅黑" w:eastAsia="仿宋_GB2312"/>
          <w:color w:val="000000"/>
          <w:sz w:val="32"/>
          <w:szCs w:val="32"/>
        </w:rPr>
        <w:t>资金内部使用管理制度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</w:t>
      </w:r>
      <w:r>
        <w:rPr>
          <w:rFonts w:ascii="仿宋_GB2312" w:hAnsi="微软雅黑" w:eastAsia="仿宋_GB2312"/>
          <w:color w:val="000000"/>
          <w:sz w:val="32"/>
          <w:szCs w:val="32"/>
        </w:rPr>
        <w:t>严格按照规定使用和管理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专项</w:t>
      </w:r>
      <w:r>
        <w:rPr>
          <w:rFonts w:ascii="仿宋_GB2312" w:hAnsi="微软雅黑" w:eastAsia="仿宋_GB2312"/>
          <w:color w:val="000000"/>
          <w:sz w:val="32"/>
          <w:szCs w:val="32"/>
        </w:rPr>
        <w:t>资金。单位负责人对资金使用全过程负总责，对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项目</w:t>
      </w:r>
      <w:r>
        <w:rPr>
          <w:rFonts w:ascii="仿宋_GB2312" w:hAnsi="微软雅黑" w:eastAsia="仿宋_GB2312"/>
          <w:color w:val="000000"/>
          <w:sz w:val="32"/>
          <w:szCs w:val="32"/>
        </w:rPr>
        <w:t>实施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的</w:t>
      </w:r>
      <w:r>
        <w:rPr>
          <w:rFonts w:ascii="仿宋_GB2312" w:hAnsi="微软雅黑" w:eastAsia="仿宋_GB2312"/>
          <w:color w:val="000000"/>
          <w:sz w:val="32"/>
          <w:szCs w:val="32"/>
        </w:rPr>
        <w:t>会计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核算</w:t>
      </w:r>
      <w:r>
        <w:rPr>
          <w:rFonts w:ascii="仿宋_GB2312" w:hAnsi="微软雅黑" w:eastAsia="仿宋_GB2312"/>
          <w:color w:val="000000"/>
          <w:sz w:val="32"/>
          <w:szCs w:val="32"/>
        </w:rPr>
        <w:t>和会计资料的真实性、完整性负责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 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8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</w:t>
      </w:r>
      <w:r>
        <w:rPr>
          <w:rFonts w:ascii="仿宋_GB2312" w:hAnsi="微软雅黑" w:eastAsia="仿宋_GB2312"/>
          <w:color w:val="000000"/>
          <w:sz w:val="32"/>
          <w:szCs w:val="32"/>
        </w:rPr>
        <w:t>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五</w:t>
      </w:r>
      <w:r>
        <w:rPr>
          <w:rFonts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000000"/>
          <w:sz w:val="32"/>
          <w:szCs w:val="32"/>
        </w:rPr>
        <w:t>项目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实施单位应</w:t>
      </w:r>
      <w:r>
        <w:rPr>
          <w:rFonts w:ascii="仿宋_GB2312" w:hAnsi="微软雅黑" w:eastAsia="仿宋_GB2312"/>
          <w:color w:val="000000"/>
          <w:sz w:val="32"/>
          <w:szCs w:val="32"/>
        </w:rPr>
        <w:t>按照国家有关财务会计制度规定进行账务处理，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规范会计</w:t>
      </w:r>
      <w:r>
        <w:rPr>
          <w:rFonts w:ascii="仿宋_GB2312" w:hAnsi="微软雅黑" w:eastAsia="仿宋_GB2312"/>
          <w:color w:val="000000"/>
          <w:sz w:val="32"/>
          <w:szCs w:val="32"/>
        </w:rPr>
        <w:t>核算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</w:t>
      </w:r>
      <w:r>
        <w:rPr>
          <w:rFonts w:ascii="仿宋_GB2312" w:hAnsi="微软雅黑" w:eastAsia="仿宋_GB2312"/>
          <w:color w:val="000000"/>
          <w:sz w:val="32"/>
          <w:szCs w:val="32"/>
        </w:rPr>
        <w:t>除规定的可以使用现金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结算</w:t>
      </w:r>
      <w:r>
        <w:rPr>
          <w:rFonts w:ascii="仿宋_GB2312" w:hAnsi="微软雅黑" w:eastAsia="仿宋_GB2312"/>
          <w:color w:val="000000"/>
          <w:sz w:val="32"/>
          <w:szCs w:val="32"/>
        </w:rPr>
        <w:t>范围外，应当通过开户银行进行转账结算。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8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</w:t>
      </w:r>
      <w:r>
        <w:rPr>
          <w:rFonts w:ascii="仿宋_GB2312" w:hAnsi="微软雅黑" w:eastAsia="仿宋_GB2312"/>
          <w:color w:val="000000"/>
          <w:sz w:val="32"/>
          <w:szCs w:val="32"/>
        </w:rPr>
        <w:t>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六</w:t>
      </w:r>
      <w:r>
        <w:rPr>
          <w:rFonts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项目实施单位应</w:t>
      </w:r>
      <w:r>
        <w:rPr>
          <w:rFonts w:ascii="仿宋_GB2312" w:hAnsi="微软雅黑" w:eastAsia="仿宋_GB2312"/>
          <w:color w:val="000000"/>
          <w:sz w:val="32"/>
          <w:szCs w:val="32"/>
        </w:rPr>
        <w:t>正确计算和归集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项目投资</w:t>
      </w:r>
      <w:r>
        <w:rPr>
          <w:rFonts w:ascii="仿宋_GB2312" w:hAnsi="微软雅黑" w:eastAsia="仿宋_GB2312"/>
          <w:color w:val="000000"/>
          <w:sz w:val="32"/>
          <w:szCs w:val="32"/>
        </w:rPr>
        <w:t>额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</w:t>
      </w:r>
      <w:r>
        <w:rPr>
          <w:rFonts w:ascii="仿宋_GB2312" w:hAnsi="微软雅黑" w:eastAsia="仿宋_GB2312"/>
          <w:color w:val="000000"/>
          <w:sz w:val="32"/>
          <w:szCs w:val="32"/>
        </w:rPr>
        <w:t>不得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将不</w:t>
      </w:r>
      <w:r>
        <w:rPr>
          <w:rFonts w:ascii="仿宋_GB2312" w:hAnsi="微软雅黑" w:eastAsia="仿宋_GB2312"/>
          <w:color w:val="000000"/>
          <w:sz w:val="32"/>
          <w:szCs w:val="32"/>
        </w:rPr>
        <w:t>相关支出列入项目投资额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，并</w:t>
      </w:r>
      <w:r>
        <w:rPr>
          <w:rFonts w:ascii="仿宋_GB2312" w:hAnsi="微软雅黑" w:eastAsia="仿宋_GB2312"/>
          <w:color w:val="000000"/>
          <w:sz w:val="32"/>
          <w:szCs w:val="32"/>
        </w:rPr>
        <w:t>妥善保管申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报</w:t>
      </w:r>
      <w:r>
        <w:rPr>
          <w:rFonts w:ascii="仿宋_GB2312" w:hAnsi="微软雅黑" w:eastAsia="仿宋_GB2312"/>
          <w:color w:val="000000"/>
          <w:sz w:val="32"/>
          <w:szCs w:val="32"/>
        </w:rPr>
        <w:t>材料及原始票据单证以备核查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第四章</w:t>
      </w:r>
      <w:r>
        <w:rPr>
          <w:rFonts w:ascii="Calibri" w:hAnsi="Calibri" w:eastAsia="黑体" w:cs="Calibri"/>
          <w:color w:val="000000"/>
          <w:sz w:val="32"/>
          <w:szCs w:val="32"/>
        </w:rPr>
        <w:t> </w:t>
      </w:r>
      <w:r>
        <w:rPr>
          <w:rFonts w:hint="eastAsia" w:ascii="黑体" w:hAnsi="黑体" w:eastAsia="黑体"/>
          <w:color w:val="000000"/>
          <w:sz w:val="32"/>
          <w:szCs w:val="32"/>
        </w:rPr>
        <w:t>绩效管理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8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七</w:t>
      </w:r>
      <w:r>
        <w:rPr>
          <w:rFonts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省</w:t>
      </w:r>
      <w:r>
        <w:rPr>
          <w:rFonts w:ascii="仿宋_GB2312" w:hAnsi="微软雅黑" w:eastAsia="仿宋_GB2312"/>
          <w:color w:val="000000"/>
          <w:sz w:val="32"/>
          <w:szCs w:val="32"/>
        </w:rPr>
        <w:t>粮食和储备局按照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国</w:t>
      </w:r>
      <w:r>
        <w:rPr>
          <w:rFonts w:ascii="仿宋_GB2312" w:hAnsi="微软雅黑" w:eastAsia="仿宋_GB2312"/>
          <w:color w:val="000000"/>
          <w:sz w:val="32"/>
          <w:szCs w:val="32"/>
        </w:rPr>
        <w:t>家及省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绩效</w:t>
      </w:r>
      <w:r>
        <w:rPr>
          <w:rFonts w:ascii="仿宋_GB2312" w:hAnsi="微软雅黑" w:eastAsia="仿宋_GB2312"/>
          <w:color w:val="000000"/>
          <w:sz w:val="32"/>
          <w:szCs w:val="32"/>
        </w:rPr>
        <w:t>管理有关规定，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会商省财政厅</w:t>
      </w:r>
      <w:r>
        <w:rPr>
          <w:rFonts w:ascii="仿宋_GB2312" w:hAnsi="微软雅黑" w:eastAsia="仿宋_GB2312"/>
          <w:color w:val="000000"/>
          <w:sz w:val="32"/>
          <w:szCs w:val="32"/>
        </w:rPr>
        <w:t>建立健全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“优质粮食工程”</w:t>
      </w:r>
      <w:r>
        <w:rPr>
          <w:rFonts w:ascii="仿宋_GB2312" w:hAnsi="微软雅黑" w:eastAsia="仿宋_GB2312"/>
          <w:color w:val="000000"/>
          <w:sz w:val="32"/>
          <w:szCs w:val="32"/>
        </w:rPr>
        <w:t>资金绩效评价指标体系，围绕绩效目标，从项目决策、项目管理、项目产出和效果等方面合理设置绩效指标，组织开展绩效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评价</w:t>
      </w:r>
      <w:r>
        <w:rPr>
          <w:rFonts w:ascii="仿宋_GB2312" w:hAnsi="微软雅黑" w:eastAsia="仿宋_GB2312"/>
          <w:color w:val="000000"/>
          <w:sz w:val="32"/>
          <w:szCs w:val="32"/>
        </w:rPr>
        <w:t>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8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</w:t>
      </w:r>
      <w:r>
        <w:rPr>
          <w:rFonts w:ascii="仿宋_GB2312" w:hAnsi="微软雅黑" w:eastAsia="仿宋_GB2312"/>
          <w:color w:val="000000"/>
          <w:sz w:val="32"/>
          <w:szCs w:val="32"/>
        </w:rPr>
        <w:t>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八条 按照“谁申请资金，谁编制目标”的原则，项目实施</w:t>
      </w:r>
      <w:r>
        <w:rPr>
          <w:rFonts w:ascii="仿宋_GB2312" w:hAnsi="微软雅黑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在申报专项资金的同时，按规定编报专项资金绩效目标，市县粮食行政管理</w:t>
      </w:r>
      <w:r>
        <w:rPr>
          <w:rFonts w:ascii="仿宋_GB2312" w:hAnsi="微软雅黑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审核汇总。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8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第十九</w:t>
      </w:r>
      <w:r>
        <w:rPr>
          <w:rFonts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/>
          <w:color w:val="000000"/>
          <w:sz w:val="32"/>
          <w:szCs w:val="32"/>
        </w:rPr>
        <w:t>完善绩效评价机制，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按照“统一组织、分级实施”的管理方式，项目</w:t>
      </w:r>
      <w:r>
        <w:rPr>
          <w:rFonts w:ascii="仿宋_GB2312" w:hAnsi="微软雅黑" w:eastAsia="仿宋_GB2312"/>
          <w:color w:val="000000"/>
          <w:sz w:val="32"/>
          <w:szCs w:val="32"/>
        </w:rPr>
        <w:t>实施单位、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市</w:t>
      </w:r>
      <w:r>
        <w:rPr>
          <w:rFonts w:ascii="仿宋_GB2312" w:hAnsi="微软雅黑" w:eastAsia="仿宋_GB2312"/>
          <w:color w:val="000000"/>
          <w:sz w:val="32"/>
          <w:szCs w:val="32"/>
        </w:rPr>
        <w:t>县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粮食</w:t>
      </w:r>
      <w:r>
        <w:rPr>
          <w:rFonts w:ascii="仿宋_GB2312" w:hAnsi="微软雅黑" w:eastAsia="仿宋_GB2312"/>
          <w:color w:val="000000"/>
          <w:sz w:val="32"/>
          <w:szCs w:val="32"/>
        </w:rPr>
        <w:t>行政管理部门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逐级</w:t>
      </w:r>
      <w:r>
        <w:rPr>
          <w:rFonts w:ascii="仿宋_GB2312" w:hAnsi="微软雅黑" w:eastAsia="仿宋_GB2312"/>
          <w:color w:val="000000"/>
          <w:sz w:val="32"/>
          <w:szCs w:val="32"/>
        </w:rPr>
        <w:t>开展绩效自评。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省</w:t>
      </w:r>
      <w:r>
        <w:rPr>
          <w:rFonts w:ascii="仿宋_GB2312" w:hAnsi="微软雅黑" w:eastAsia="仿宋_GB2312"/>
          <w:color w:val="000000"/>
          <w:sz w:val="32"/>
          <w:szCs w:val="32"/>
        </w:rPr>
        <w:t>粮食和储备局引入社会力量开展绩效评价，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扩大</w:t>
      </w:r>
      <w:r>
        <w:rPr>
          <w:rFonts w:ascii="仿宋_GB2312" w:hAnsi="微软雅黑" w:eastAsia="仿宋_GB2312"/>
          <w:color w:val="000000"/>
          <w:sz w:val="32"/>
          <w:szCs w:val="32"/>
        </w:rPr>
        <w:t>绩效管理范围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</w:t>
      </w:r>
      <w:r>
        <w:rPr>
          <w:rFonts w:ascii="仿宋_GB2312" w:hAnsi="微软雅黑" w:eastAsia="仿宋_GB2312"/>
          <w:color w:val="000000"/>
          <w:sz w:val="32"/>
          <w:szCs w:val="32"/>
        </w:rPr>
        <w:t>推进绩效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评价</w:t>
      </w:r>
      <w:r>
        <w:rPr>
          <w:rFonts w:ascii="仿宋_GB2312" w:hAnsi="微软雅黑" w:eastAsia="仿宋_GB2312"/>
          <w:color w:val="000000"/>
          <w:sz w:val="32"/>
          <w:szCs w:val="32"/>
        </w:rPr>
        <w:t>全覆盖。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2"/>
          <w:szCs w:val="32"/>
        </w:rPr>
        <w:t>第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二</w:t>
      </w:r>
      <w:r>
        <w:rPr>
          <w:rFonts w:ascii="仿宋_GB2312" w:hAnsi="微软雅黑" w:eastAsia="仿宋_GB2312"/>
          <w:color w:val="000000"/>
          <w:sz w:val="32"/>
          <w:szCs w:val="32"/>
        </w:rPr>
        <w:t>十条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绩</w:t>
      </w:r>
      <w:r>
        <w:rPr>
          <w:rFonts w:ascii="仿宋_GB2312" w:hAnsi="微软雅黑" w:eastAsia="仿宋_GB2312"/>
          <w:color w:val="000000"/>
          <w:sz w:val="32"/>
          <w:szCs w:val="32"/>
        </w:rPr>
        <w:t>效评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价</w:t>
      </w:r>
      <w:r>
        <w:rPr>
          <w:rFonts w:ascii="仿宋_GB2312" w:hAnsi="微软雅黑" w:eastAsia="仿宋_GB2312"/>
          <w:color w:val="000000"/>
          <w:sz w:val="32"/>
          <w:szCs w:val="32"/>
        </w:rPr>
        <w:t>分书面评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价</w:t>
      </w:r>
      <w:r>
        <w:rPr>
          <w:rFonts w:ascii="仿宋_GB2312" w:hAnsi="微软雅黑" w:eastAsia="仿宋_GB2312"/>
          <w:color w:val="000000"/>
          <w:sz w:val="32"/>
          <w:szCs w:val="32"/>
        </w:rPr>
        <w:t>和现场评价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。项目</w:t>
      </w:r>
      <w:r>
        <w:rPr>
          <w:rFonts w:ascii="仿宋_GB2312" w:hAnsi="微软雅黑" w:eastAsia="仿宋_GB2312"/>
          <w:color w:val="000000"/>
          <w:sz w:val="32"/>
          <w:szCs w:val="32"/>
        </w:rPr>
        <w:t>实施单位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应按要求整理收</w:t>
      </w:r>
      <w:r>
        <w:rPr>
          <w:rFonts w:ascii="仿宋_GB2312" w:hAnsi="微软雅黑" w:eastAsia="仿宋_GB2312"/>
          <w:color w:val="000000"/>
          <w:sz w:val="32"/>
          <w:szCs w:val="32"/>
        </w:rPr>
        <w:t>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绩效评</w:t>
      </w:r>
      <w:r>
        <w:rPr>
          <w:rFonts w:ascii="仿宋_GB2312" w:hAnsi="微软雅黑" w:eastAsia="仿宋_GB2312"/>
          <w:color w:val="000000"/>
          <w:sz w:val="32"/>
          <w:szCs w:val="32"/>
        </w:rPr>
        <w:t>价所需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信息</w:t>
      </w:r>
      <w:r>
        <w:rPr>
          <w:rFonts w:ascii="仿宋_GB2312" w:hAnsi="微软雅黑" w:eastAsia="仿宋_GB2312"/>
          <w:color w:val="000000"/>
          <w:sz w:val="32"/>
          <w:szCs w:val="32"/>
        </w:rPr>
        <w:t>资料，做好专项资金绩效自评工作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</w:t>
      </w:r>
      <w:r>
        <w:rPr>
          <w:rFonts w:ascii="仿宋_GB2312" w:hAnsi="微软雅黑" w:eastAsia="仿宋_GB2312"/>
          <w:color w:val="000000"/>
          <w:sz w:val="32"/>
          <w:szCs w:val="32"/>
        </w:rPr>
        <w:t>并将项目绩效自评报告,包括资金使用管理、绩效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目标完成情况</w:t>
      </w:r>
      <w:r>
        <w:rPr>
          <w:rFonts w:ascii="仿宋_GB2312" w:hAnsi="微软雅黑" w:eastAsia="仿宋_GB2312"/>
          <w:color w:val="000000"/>
          <w:sz w:val="32"/>
          <w:szCs w:val="32"/>
        </w:rPr>
        <w:t>、存在问题及政策建议等，及时报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送粮食行政</w:t>
      </w:r>
      <w:r>
        <w:rPr>
          <w:rFonts w:ascii="仿宋_GB2312" w:hAnsi="微软雅黑" w:eastAsia="仿宋_GB2312"/>
          <w:color w:val="000000"/>
          <w:sz w:val="32"/>
          <w:szCs w:val="32"/>
        </w:rPr>
        <w:t>管理部门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。</w:t>
      </w:r>
      <w:r>
        <w:rPr>
          <w:rFonts w:ascii="仿宋_GB2312" w:hAnsi="微软雅黑" w:eastAsia="仿宋_GB2312"/>
          <w:color w:val="000000"/>
          <w:sz w:val="32"/>
          <w:szCs w:val="32"/>
        </w:rPr>
        <w:t>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县</w:t>
      </w:r>
      <w:r>
        <w:rPr>
          <w:rFonts w:ascii="仿宋_GB2312" w:hAnsi="微软雅黑" w:eastAsia="仿宋_GB2312"/>
          <w:color w:val="000000"/>
          <w:sz w:val="32"/>
          <w:szCs w:val="32"/>
        </w:rPr>
        <w:t>粮食行政管理部门审核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汇总后报送</w:t>
      </w:r>
      <w:r>
        <w:rPr>
          <w:rFonts w:ascii="仿宋_GB2312" w:hAnsi="微软雅黑" w:eastAsia="仿宋_GB2312"/>
          <w:color w:val="000000"/>
          <w:sz w:val="32"/>
          <w:szCs w:val="32"/>
        </w:rPr>
        <w:t>第三方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绩</w:t>
      </w:r>
      <w:r>
        <w:rPr>
          <w:rFonts w:ascii="仿宋_GB2312" w:hAnsi="微软雅黑" w:eastAsia="仿宋_GB2312"/>
          <w:color w:val="000000"/>
          <w:sz w:val="32"/>
          <w:szCs w:val="32"/>
        </w:rPr>
        <w:t>效评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价机构进行</w:t>
      </w:r>
      <w:r>
        <w:rPr>
          <w:rFonts w:ascii="仿宋_GB2312" w:hAnsi="微软雅黑" w:eastAsia="仿宋_GB2312"/>
          <w:color w:val="000000"/>
          <w:sz w:val="32"/>
          <w:szCs w:val="32"/>
        </w:rPr>
        <w:t>书面评价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，并</w:t>
      </w:r>
      <w:r>
        <w:rPr>
          <w:rFonts w:ascii="仿宋_GB2312" w:hAnsi="微软雅黑" w:eastAsia="仿宋_GB2312"/>
          <w:color w:val="000000"/>
          <w:sz w:val="32"/>
          <w:szCs w:val="32"/>
        </w:rPr>
        <w:t>配合做好现场抽查项目的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评价</w:t>
      </w:r>
      <w:r>
        <w:rPr>
          <w:rFonts w:ascii="仿宋_GB2312" w:hAnsi="微软雅黑" w:eastAsia="仿宋_GB2312"/>
          <w:color w:val="000000"/>
          <w:sz w:val="32"/>
          <w:szCs w:val="32"/>
        </w:rPr>
        <w:t>工作。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第二</w:t>
      </w:r>
      <w:r>
        <w:rPr>
          <w:rFonts w:ascii="仿宋_GB2312" w:hAnsi="微软雅黑" w:eastAsia="仿宋_GB2312"/>
          <w:color w:val="000000"/>
          <w:sz w:val="32"/>
          <w:szCs w:val="32"/>
        </w:rPr>
        <w:t>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一</w:t>
      </w:r>
      <w:r>
        <w:rPr>
          <w:rFonts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绩</w:t>
      </w:r>
      <w:r>
        <w:rPr>
          <w:rFonts w:ascii="仿宋_GB2312" w:hAnsi="微软雅黑" w:eastAsia="仿宋_GB2312"/>
          <w:color w:val="000000"/>
          <w:sz w:val="32"/>
          <w:szCs w:val="32"/>
        </w:rPr>
        <w:t>效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评价</w:t>
      </w:r>
      <w:r>
        <w:rPr>
          <w:rFonts w:ascii="仿宋_GB2312" w:hAnsi="微软雅黑" w:eastAsia="仿宋_GB2312"/>
          <w:color w:val="000000"/>
          <w:sz w:val="32"/>
          <w:szCs w:val="32"/>
        </w:rPr>
        <w:t>分数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采用百分制，综合得分按照各个子项的中央及省财政补助资金占比加权平均得出。根据评价综合得分，分4个等级：优（90-100分）、良（80-89分）、中（60-79分）、差（0-59分）。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第二</w:t>
      </w:r>
      <w:r>
        <w:rPr>
          <w:rFonts w:ascii="仿宋_GB2312" w:hAnsi="微软雅黑" w:eastAsia="仿宋_GB2312"/>
          <w:color w:val="000000"/>
          <w:sz w:val="32"/>
          <w:szCs w:val="32"/>
        </w:rPr>
        <w:t>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二</w:t>
      </w:r>
      <w:r>
        <w:rPr>
          <w:rFonts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评价结果面</w:t>
      </w:r>
      <w:r>
        <w:rPr>
          <w:rFonts w:ascii="仿宋_GB2312" w:hAnsi="微软雅黑" w:eastAsia="仿宋_GB2312"/>
          <w:color w:val="000000"/>
          <w:sz w:val="32"/>
          <w:szCs w:val="32"/>
        </w:rPr>
        <w:t>向全省通报，并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作为后续安排资金、项目的重要依据。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第五章</w:t>
      </w:r>
      <w:r>
        <w:rPr>
          <w:rFonts w:ascii="Calibri" w:hAnsi="Calibri" w:eastAsia="黑体" w:cs="Calibri"/>
          <w:color w:val="000000"/>
          <w:sz w:val="32"/>
          <w:szCs w:val="32"/>
        </w:rPr>
        <w:t xml:space="preserve">  </w:t>
      </w:r>
      <w:r>
        <w:rPr>
          <w:rFonts w:hint="eastAsia" w:ascii="黑体" w:hAnsi="黑体" w:eastAsia="黑体"/>
          <w:color w:val="000000"/>
          <w:sz w:val="32"/>
          <w:szCs w:val="32"/>
        </w:rPr>
        <w:t>监督管理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第二十三条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 省粮食和储备局定期不定期通过现场督导、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报表</w:t>
      </w:r>
      <w:r>
        <w:rPr>
          <w:rFonts w:ascii="仿宋_GB2312" w:hAnsi="微软雅黑" w:eastAsia="仿宋_GB2312"/>
          <w:color w:val="000000"/>
          <w:sz w:val="32"/>
          <w:szCs w:val="32"/>
        </w:rPr>
        <w:t>调度和召开推进会、调度会等多种形式，加强对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“优质粮食工程”</w:t>
      </w:r>
      <w:r>
        <w:rPr>
          <w:rFonts w:ascii="仿宋_GB2312" w:hAnsi="微软雅黑" w:eastAsia="仿宋_GB2312"/>
          <w:color w:val="000000"/>
          <w:sz w:val="32"/>
          <w:szCs w:val="32"/>
        </w:rPr>
        <w:t>项目建设和资金管理的监督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管理</w:t>
      </w:r>
      <w:r>
        <w:rPr>
          <w:rFonts w:ascii="仿宋_GB2312" w:hAnsi="微软雅黑" w:eastAsia="仿宋_GB2312"/>
          <w:color w:val="000000"/>
          <w:sz w:val="32"/>
          <w:szCs w:val="32"/>
        </w:rPr>
        <w:t>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第二十四条 各级粮食行政管理部门应主动协调当地财政部，按规定及时将专项资金拨付至项目实施单位，确保“优质粮食工程”顺利推进。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第二十五条 各级粮食行政</w:t>
      </w:r>
      <w:r>
        <w:rPr>
          <w:rFonts w:ascii="仿宋_GB2312" w:hAnsi="微软雅黑" w:eastAsia="仿宋_GB2312"/>
          <w:color w:val="000000"/>
          <w:sz w:val="32"/>
          <w:szCs w:val="32"/>
        </w:rPr>
        <w:t>管理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部门应加强对专项资金的监督检查，依据产粮</w:t>
      </w:r>
      <w:r>
        <w:rPr>
          <w:rFonts w:ascii="仿宋_GB2312" w:hAnsi="微软雅黑" w:eastAsia="仿宋_GB2312"/>
          <w:color w:val="000000"/>
          <w:sz w:val="32"/>
          <w:szCs w:val="32"/>
        </w:rPr>
        <w:t>大县、商品粮大省奖励资金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相</w:t>
      </w:r>
      <w:r>
        <w:rPr>
          <w:rFonts w:ascii="仿宋_GB2312" w:hAnsi="微软雅黑" w:eastAsia="仿宋_GB2312"/>
          <w:color w:val="000000"/>
          <w:sz w:val="32"/>
          <w:szCs w:val="32"/>
        </w:rPr>
        <w:t>关规定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和我省及本地“优质粮食工程”实施方案，切实履行计划执行、资金管理、项目实施等监管责任，保证专项资金专款专用、规范管理，防止挤占挪用。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第二</w:t>
      </w:r>
      <w:r>
        <w:rPr>
          <w:rFonts w:ascii="仿宋_GB2312" w:hAnsi="微软雅黑" w:eastAsia="仿宋_GB2312"/>
          <w:color w:val="000000"/>
          <w:sz w:val="32"/>
          <w:szCs w:val="32"/>
        </w:rPr>
        <w:t>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六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条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项目</w:t>
      </w:r>
      <w:r>
        <w:rPr>
          <w:rFonts w:ascii="仿宋_GB2312" w:hAnsi="微软雅黑" w:eastAsia="仿宋_GB2312"/>
          <w:color w:val="000000"/>
          <w:sz w:val="32"/>
          <w:szCs w:val="32"/>
        </w:rPr>
        <w:t>实施单位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应当按照国家财务、会计制度的有关规定进行账务处理并专款专用</w:t>
      </w:r>
      <w:r>
        <w:rPr>
          <w:rFonts w:ascii="仿宋_GB2312" w:hAnsi="微软雅黑" w:eastAsia="仿宋_GB2312"/>
          <w:color w:val="000000"/>
          <w:sz w:val="32"/>
          <w:szCs w:val="32"/>
        </w:rPr>
        <w:t>，自觉接受财政、审计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</w:t>
      </w:r>
      <w:r>
        <w:rPr>
          <w:rFonts w:ascii="仿宋_GB2312" w:hAnsi="微软雅黑" w:eastAsia="仿宋_GB2312"/>
          <w:color w:val="000000"/>
          <w:sz w:val="32"/>
          <w:szCs w:val="32"/>
        </w:rPr>
        <w:t>粮食等部门的监督检查。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第二十七条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各</w:t>
      </w:r>
      <w:r>
        <w:rPr>
          <w:rFonts w:ascii="仿宋_GB2312" w:hAnsi="微软雅黑" w:eastAsia="仿宋_GB2312"/>
          <w:color w:val="000000"/>
          <w:sz w:val="32"/>
          <w:szCs w:val="32"/>
        </w:rPr>
        <w:t>级粮食行政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管理</w:t>
      </w:r>
      <w:r>
        <w:rPr>
          <w:rFonts w:ascii="仿宋_GB2312" w:hAnsi="微软雅黑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和项目实施单位及其工作人员在专项资金项目审核、资金分配、项目执行等工作中，存在违反规定分配或使用资金，以及滥用职权、玩忽职守、徇私舞弊等违法违纪行为的，按照《预算法》、《公务员法》、《监察法》、《财政违法行为处罚处分条例》等国家有关规定追究相应责任；涉嫌犯罪的，移送司法机关处理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第六章</w:t>
      </w:r>
      <w:r>
        <w:rPr>
          <w:rFonts w:ascii="Calibri" w:hAnsi="Calibri" w:eastAsia="黑体" w:cs="Calibri"/>
          <w:color w:val="000000"/>
          <w:sz w:val="32"/>
          <w:szCs w:val="32"/>
        </w:rPr>
        <w:t> 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附则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　　第二</w:t>
      </w:r>
      <w:r>
        <w:rPr>
          <w:rFonts w:ascii="仿宋_GB2312" w:hAnsi="微软雅黑" w:eastAsia="仿宋_GB2312"/>
          <w:color w:val="000000"/>
          <w:sz w:val="32"/>
          <w:szCs w:val="32"/>
        </w:rPr>
        <w:t>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八</w:t>
      </w:r>
      <w:r>
        <w:rPr>
          <w:rFonts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本实施细则未尽事宜，按照国家、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及有关部门相关规定执行；省局</w:t>
      </w:r>
      <w:r>
        <w:rPr>
          <w:rFonts w:hint="eastAsia" w:ascii="仿宋_GB2312" w:hAnsi="楷体" w:eastAsia="仿宋_GB2312"/>
          <w:sz w:val="32"/>
          <w:szCs w:val="32"/>
        </w:rPr>
        <w:t>现行“</w:t>
      </w:r>
      <w:r>
        <w:rPr>
          <w:rFonts w:ascii="仿宋_GB2312" w:hAnsi="楷体" w:eastAsia="仿宋_GB2312"/>
          <w:sz w:val="32"/>
          <w:szCs w:val="32"/>
        </w:rPr>
        <w:t>优质</w:t>
      </w:r>
      <w:r>
        <w:rPr>
          <w:rFonts w:hint="eastAsia" w:ascii="仿宋_GB2312" w:hAnsi="楷体" w:eastAsia="仿宋_GB2312"/>
          <w:sz w:val="32"/>
          <w:szCs w:val="32"/>
        </w:rPr>
        <w:t>粮食</w:t>
      </w:r>
      <w:r>
        <w:rPr>
          <w:rFonts w:ascii="仿宋_GB2312" w:hAnsi="楷体" w:eastAsia="仿宋_GB2312"/>
          <w:sz w:val="32"/>
          <w:szCs w:val="32"/>
        </w:rPr>
        <w:t>工程”</w:t>
      </w:r>
      <w:r>
        <w:rPr>
          <w:rFonts w:hint="eastAsia" w:ascii="仿宋_GB2312" w:hAnsi="楷体" w:eastAsia="仿宋_GB2312"/>
          <w:sz w:val="32"/>
          <w:szCs w:val="32"/>
        </w:rPr>
        <w:t>相</w:t>
      </w:r>
      <w:r>
        <w:rPr>
          <w:rFonts w:ascii="仿宋_GB2312" w:hAnsi="楷体" w:eastAsia="仿宋_GB2312"/>
          <w:sz w:val="32"/>
          <w:szCs w:val="32"/>
        </w:rPr>
        <w:t>关</w:t>
      </w:r>
      <w:r>
        <w:rPr>
          <w:rFonts w:hint="eastAsia" w:ascii="仿宋_GB2312" w:hAnsi="楷体" w:eastAsia="仿宋_GB2312"/>
          <w:sz w:val="32"/>
          <w:szCs w:val="32"/>
        </w:rPr>
        <w:t>管理制度与本办法不一致的，以本办法为准。</w:t>
      </w:r>
    </w:p>
    <w:p>
      <w:pPr>
        <w:pStyle w:val="2"/>
        <w:widowControl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第二十九条</w:t>
      </w:r>
      <w:r>
        <w:rPr>
          <w:rFonts w:hint="eastAsia" w:ascii="微软雅黑" w:hAnsi="微软雅黑" w:eastAsia="仿宋_GB2312"/>
          <w:color w:val="000000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本实施细则由省粮食和</w:t>
      </w:r>
      <w:r>
        <w:rPr>
          <w:rFonts w:ascii="仿宋_GB2312" w:hAnsi="微软雅黑" w:eastAsia="仿宋_GB2312"/>
          <w:color w:val="000000"/>
          <w:sz w:val="32"/>
          <w:szCs w:val="32"/>
        </w:rPr>
        <w:t>储备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局负责解释，自印发之日起施行。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4210"/>
    <w:rsid w:val="2B6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2021-02-05T01:58:00Z</dcterms:created>
  <dc:creator>森棟</dc:creator>
  <cp:lastModifiedBy>森棟</cp:lastModifiedBy>
  <dcterms:modified xsi:type="dcterms:W3CDTF">2021-02-05T02:00:13Z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