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8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8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80" w:lineRule="exact"/>
        <w:jc w:val="center"/>
        <w:rPr>
          <w:rFonts w:hint="eastAsia" w:ascii="方正小标宋简体" w:hAnsi="微软雅黑" w:eastAsia="方正小标宋简体"/>
          <w:sz w:val="44"/>
          <w:szCs w:val="44"/>
          <w:shd w:val="clear" w:color="auto" w:fill="FFFFFF"/>
        </w:rPr>
      </w:pPr>
      <w:bookmarkStart w:id="1" w:name="_GoBack"/>
      <w:r>
        <w:rPr>
          <w:rFonts w:hint="eastAsia" w:ascii="方正小标宋简体" w:hAnsi="微软雅黑" w:eastAsia="方正小标宋简体"/>
          <w:sz w:val="44"/>
          <w:szCs w:val="44"/>
          <w:shd w:val="clear" w:color="auto" w:fill="FFFFFF"/>
        </w:rPr>
        <w:t>《关于</w:t>
      </w:r>
      <w:bookmarkStart w:id="0" w:name="_Hlk18476988"/>
      <w:r>
        <w:rPr>
          <w:rFonts w:hint="eastAsia" w:ascii="方正小标宋简体" w:hAnsi="微软雅黑" w:eastAsia="方正小标宋简体"/>
          <w:sz w:val="44"/>
          <w:szCs w:val="44"/>
          <w:shd w:val="clear" w:color="auto" w:fill="FFFFFF"/>
        </w:rPr>
        <w:t>深入推进依法行政加快建设法治</w:t>
      </w: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80" w:lineRule="exact"/>
        <w:jc w:val="center"/>
        <w:rPr>
          <w:rFonts w:hint="eastAsia" w:ascii="方正小标宋简体" w:hAnsi="微软雅黑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/>
          <w:sz w:val="44"/>
          <w:szCs w:val="44"/>
          <w:shd w:val="clear" w:color="auto" w:fill="FFFFFF"/>
        </w:rPr>
        <w:t>粮食的意见</w:t>
      </w:r>
      <w:bookmarkEnd w:id="0"/>
      <w:r>
        <w:rPr>
          <w:rFonts w:hint="eastAsia" w:ascii="方正小标宋简体" w:hAnsi="微软雅黑" w:eastAsia="方正小标宋简体"/>
          <w:sz w:val="44"/>
          <w:szCs w:val="44"/>
          <w:shd w:val="clear" w:color="auto" w:fill="FFFFFF"/>
        </w:rPr>
        <w:t>》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解读</w:t>
      </w:r>
      <w:bookmarkEnd w:id="1"/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一、起草过程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6月形成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《关于深入推进依法行政加快建设法治粮食的意见》初稿，利用两个月时间充分征求局内各处室及法律顾问意见，对提出的意见进行了充分吸收。9月形成正式文件。</w:t>
      </w:r>
    </w:p>
    <w:p>
      <w:pPr>
        <w:pStyle w:val="2"/>
        <w:adjustRightInd w:val="0"/>
        <w:snapToGrid w:val="0"/>
        <w:spacing w:line="580" w:lineRule="exact"/>
        <w:ind w:firstLine="720" w:firstLineChars="225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二、主要内容</w:t>
      </w: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意见共分</w:t>
      </w:r>
      <w:r>
        <w:rPr>
          <w:rStyle w:val="10"/>
          <w:rFonts w:hint="eastAsia" w:ascii="仿宋_GB2312" w:hAnsi="黑体" w:eastAsia="仿宋_GB2312" w:cs="Arial"/>
          <w:b w:val="0"/>
          <w:sz w:val="32"/>
          <w:szCs w:val="32"/>
        </w:rPr>
        <w:t>总体要求、主要措施、保障机制三个部分，其中总体要求包括指导思想、主要目标两部分内容，保障机制包括</w:t>
      </w:r>
      <w:r>
        <w:rPr>
          <w:rStyle w:val="10"/>
          <w:rFonts w:hint="eastAsia" w:ascii="仿宋_GB2312" w:hAnsi="Arial" w:eastAsia="仿宋_GB2312" w:cs="Arial"/>
          <w:b w:val="0"/>
          <w:sz w:val="32"/>
          <w:szCs w:val="32"/>
        </w:rPr>
        <w:t>加强对法治粮食建设的领导、加强粮食法治队伍建设、</w:t>
      </w:r>
      <w:r>
        <w:rPr>
          <w:rFonts w:hint="eastAsia" w:ascii="仿宋_GB2312" w:eastAsia="仿宋_GB2312"/>
          <w:sz w:val="32"/>
          <w:szCs w:val="32"/>
        </w:rPr>
        <w:t>加强法治粮食理论研究三部分内容，主要措施是意见的主体内容，包括5个方面18项内容，具体是：</w:t>
      </w: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Style w:val="10"/>
          <w:rFonts w:hint="eastAsia" w:ascii="仿宋_GB2312" w:hAnsi="Arial" w:eastAsia="仿宋_GB2312" w:cs="Arial"/>
          <w:b w:val="0"/>
          <w:sz w:val="32"/>
          <w:szCs w:val="32"/>
        </w:rPr>
        <w:t>（一）加强粮食和物资储备法制建设方面，包括</w:t>
      </w:r>
      <w:r>
        <w:rPr>
          <w:rFonts w:hint="eastAsia" w:ascii="仿宋_GB2312" w:hAnsi="Arial" w:eastAsia="仿宋_GB2312" w:cs="Arial"/>
          <w:sz w:val="32"/>
          <w:szCs w:val="32"/>
        </w:rPr>
        <w:t>规范粮食和物资储备立法程序、加强粮食和物资储备重点方向立法、提高公众参与度、加强规范性文件管理4项内容。</w:t>
      </w: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Style w:val="10"/>
          <w:rFonts w:hint="eastAsia" w:ascii="仿宋_GB2312" w:hAnsi="Arial" w:eastAsia="仿宋_GB2312" w:cs="Arial"/>
          <w:b w:val="0"/>
          <w:sz w:val="32"/>
          <w:szCs w:val="32"/>
        </w:rPr>
        <w:t>（二）全面提高</w:t>
      </w:r>
      <w:r>
        <w:rPr>
          <w:rFonts w:hint="eastAsia" w:ascii="仿宋_GB2312" w:hAnsi="Arial" w:eastAsia="仿宋_GB2312" w:cs="Arial"/>
          <w:sz w:val="32"/>
          <w:szCs w:val="32"/>
        </w:rPr>
        <w:t>法治思维和依法行政能力方面，包括树立重视法治素养和法治能力的用人导向、加强对粮食和物资储备干部职工的法治教育培训、加强粮食和物资储备法治实践、深入开展粮食和物资储备法治宣传教育4项内容。</w:t>
      </w: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Style w:val="10"/>
          <w:rFonts w:hint="eastAsia" w:ascii="仿宋_GB2312" w:hAnsi="Arial" w:eastAsia="仿宋_GB2312" w:cs="Arial"/>
          <w:b w:val="0"/>
          <w:sz w:val="32"/>
          <w:szCs w:val="32"/>
        </w:rPr>
        <w:t>（三）依法科学民主决策方面，包括</w:t>
      </w:r>
      <w:r>
        <w:rPr>
          <w:rFonts w:hint="eastAsia" w:ascii="仿宋_GB2312" w:hAnsi="Arial" w:eastAsia="仿宋_GB2312" w:cs="Arial"/>
          <w:sz w:val="32"/>
          <w:szCs w:val="32"/>
        </w:rPr>
        <w:t>依法确定粮食和物资储备重大行政决策事项范围、</w:t>
      </w:r>
      <w:r>
        <w:rPr>
          <w:rFonts w:hint="eastAsia" w:ascii="仿宋_GB2312" w:eastAsia="仿宋_GB2312"/>
          <w:sz w:val="32"/>
          <w:szCs w:val="32"/>
        </w:rPr>
        <w:t>完善公众参与机制、加强重大行政决策合法性审查3项内容。</w:t>
      </w: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Style w:val="10"/>
          <w:rFonts w:hint="eastAsia" w:ascii="仿宋_GB2312" w:hAnsi="Arial" w:eastAsia="仿宋_GB2312" w:cs="Arial"/>
          <w:b w:val="0"/>
          <w:sz w:val="32"/>
          <w:szCs w:val="32"/>
        </w:rPr>
        <w:t>（四）严格规范公正文明执法方面，包括</w:t>
      </w:r>
      <w:r>
        <w:rPr>
          <w:rFonts w:hint="eastAsia" w:ascii="仿宋_GB2312" w:hAnsi="Arial" w:eastAsia="仿宋_GB2312" w:cs="Arial"/>
          <w:sz w:val="32"/>
          <w:szCs w:val="32"/>
        </w:rPr>
        <w:t>健全粮食行政审批制度、规范粮食行政执法行为、加强粮食和物资储备行业信用管理</w:t>
      </w:r>
      <w:r>
        <w:rPr>
          <w:rFonts w:hint="eastAsia" w:ascii="仿宋_GB2312" w:eastAsia="仿宋_GB2312"/>
          <w:sz w:val="32"/>
          <w:szCs w:val="32"/>
        </w:rPr>
        <w:t>3项内容。</w:t>
      </w: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Style w:val="10"/>
          <w:rFonts w:hint="eastAsia" w:ascii="仿宋_GB2312" w:hAnsi="Arial" w:eastAsia="仿宋_GB2312" w:cs="Arial"/>
          <w:b w:val="0"/>
          <w:sz w:val="32"/>
          <w:szCs w:val="32"/>
        </w:rPr>
        <w:t>（五）制约和监督行政权力方面，包括</w:t>
      </w:r>
      <w:r>
        <w:rPr>
          <w:rFonts w:hint="eastAsia" w:ascii="仿宋_GB2312" w:eastAsia="仿宋_GB2312"/>
          <w:sz w:val="32"/>
          <w:szCs w:val="32"/>
        </w:rPr>
        <w:t>健全行政权力运行制约和监督制度、</w:t>
      </w:r>
      <w:r>
        <w:rPr>
          <w:rFonts w:hint="eastAsia" w:ascii="仿宋_GB2312" w:hAnsi="Arial" w:eastAsia="仿宋_GB2312" w:cs="Arial"/>
          <w:sz w:val="32"/>
          <w:szCs w:val="32"/>
        </w:rPr>
        <w:t>自觉接受有关方面监督、全面推进政务公开、加强粮食行政复议、行政应诉和信访工作4项内容。</w:t>
      </w:r>
    </w:p>
    <w:p>
      <w:pPr>
        <w:pStyle w:val="2"/>
        <w:adjustRightInd w:val="0"/>
        <w:snapToGrid w:val="0"/>
        <w:spacing w:line="580" w:lineRule="exact"/>
        <w:ind w:firstLine="720" w:firstLineChars="225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三、需要说明的情况</w:t>
      </w: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意见起草过程中，考虑国家和省法治建设要求，结合部门实际，首次明确了粮食和物资储备重大行政决策事项范围，该范围根据局三定规定确定，具体包括：</w:t>
      </w: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</w:rPr>
        <w:t>（一）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战略物资储备规划、储备品种目录的建议，各类战略和应急储备物资的收储、轮换和日常管理；</w:t>
      </w: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</w:rPr>
        <w:t>（二）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选定储备粮承储企业，提出储备粮棉的规模、总体布局、动用建议和收购、销售、储存、轮换计划，储备基础设施的建设与管理；</w:t>
      </w: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（三）粮食和物资储备行业发展战略的建议和重要专项规划的编制，粮食流通体制改革方案的提出；</w:t>
      </w: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（四）与粮食生产者、经营者和消费者利益密切相关的政策、措施、制度、标准、技术规范的制定和调整；</w:t>
      </w: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（五）粮食产业发展政策、措施的制定；</w:t>
      </w: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Style w:val="10"/>
          <w:rFonts w:ascii="仿宋_GB2312" w:hAnsi="Arial" w:eastAsia="仿宋_GB2312" w:cs="Arial"/>
          <w:b w:val="0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（六）其他涉及粮食安全的重大行政决策。</w:t>
      </w: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Style w:val="10"/>
          <w:rFonts w:ascii="仿宋_GB2312" w:hAnsi="Arial" w:eastAsia="仿宋_GB2312" w:cs="Arial"/>
          <w:b w:val="0"/>
          <w:sz w:val="32"/>
          <w:szCs w:val="32"/>
        </w:rPr>
      </w:pP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Style w:val="10"/>
          <w:rFonts w:ascii="仿宋_GB2312" w:hAnsi="Arial" w:eastAsia="仿宋_GB2312" w:cs="Arial"/>
          <w:b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政策法规处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2019年9月4日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666036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4B3"/>
    <w:rsid w:val="001E165B"/>
    <w:rsid w:val="00283422"/>
    <w:rsid w:val="0036033B"/>
    <w:rsid w:val="00481CB3"/>
    <w:rsid w:val="0055343C"/>
    <w:rsid w:val="006A1354"/>
    <w:rsid w:val="00704C43"/>
    <w:rsid w:val="007B2203"/>
    <w:rsid w:val="007E64B3"/>
    <w:rsid w:val="007E7425"/>
    <w:rsid w:val="00A36E5E"/>
    <w:rsid w:val="00A820A2"/>
    <w:rsid w:val="00B538E1"/>
    <w:rsid w:val="00BC299E"/>
    <w:rsid w:val="00C574AC"/>
    <w:rsid w:val="00E1639D"/>
    <w:rsid w:val="00FE4129"/>
    <w:rsid w:val="00FF2477"/>
    <w:rsid w:val="00FF4D06"/>
    <w:rsid w:val="27AB629C"/>
    <w:rsid w:val="60F5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纯文本 字符"/>
    <w:basedOn w:val="9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2">
    <w:name w:val="日期 字符"/>
    <w:basedOn w:val="9"/>
    <w:link w:val="3"/>
    <w:semiHidden/>
    <w:qFormat/>
    <w:uiPriority w:val="99"/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153</Words>
  <Characters>874</Characters>
  <Lines>7</Lines>
  <Paragraphs>2</Paragraphs>
  <TotalTime>67</TotalTime>
  <ScaleCrop>false</ScaleCrop>
  <LinksUpToDate>false</LinksUpToDate>
  <CharactersWithSpaces>1025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2019-09-23T01:00:00Z</dcterms:created>
  <dc:creator>lenovo</dc:creator>
  <cp:lastModifiedBy>甜馨儿</cp:lastModifiedBy>
  <cp:lastPrinted>2019-09-04T00:20:00Z</cp:lastPrinted>
  <dcterms:modified xsi:type="dcterms:W3CDTF">2019-09-23T02:16:14Z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