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山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fill="FFFFFF"/>
          <w:lang w:eastAsia="zh-CN"/>
        </w:rPr>
        <w:t>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fill="FFFFFF"/>
          <w:lang w:val="en-US" w:eastAsia="zh-CN"/>
        </w:rPr>
        <w:t>粮食和物资储备局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fill="FFFFFF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10" w:name="_GoBack"/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根据《中华人民共和国政府信息公开条例》（国务院令第711号，以下简称《条例》）规定，现公布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山东省</w:t>
      </w:r>
      <w:r>
        <w:rPr>
          <w:rFonts w:hint="eastAsia" w:ascii="仿宋" w:hAnsi="仿宋" w:eastAsia="仿宋" w:cs="仿宋"/>
          <w:sz w:val="32"/>
          <w:szCs w:val="32"/>
        </w:rPr>
        <w:t>粮食和物资储备局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年政府信息公开工作年度报告。其中，所列数据的统计期限为202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2年</w:t>
      </w:r>
      <w:r>
        <w:rPr>
          <w:rFonts w:hint="eastAsia" w:ascii="仿宋" w:hAnsi="仿宋" w:eastAsia="仿宋" w:cs="仿宋"/>
          <w:sz w:val="32"/>
          <w:szCs w:val="32"/>
        </w:rPr>
        <w:t>1月1日至202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2年</w:t>
      </w:r>
      <w:r>
        <w:rPr>
          <w:rFonts w:hint="eastAsia" w:ascii="仿宋" w:hAnsi="仿宋" w:eastAsia="仿宋" w:cs="仿宋"/>
          <w:sz w:val="32"/>
          <w:szCs w:val="32"/>
        </w:rPr>
        <w:t>12月31日。如对本报告有疑问，请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联系山东省</w:t>
      </w:r>
      <w:r>
        <w:rPr>
          <w:rFonts w:hint="eastAsia" w:ascii="仿宋" w:hAnsi="仿宋" w:eastAsia="仿宋" w:cs="仿宋"/>
          <w:sz w:val="32"/>
          <w:szCs w:val="32"/>
        </w:rPr>
        <w:t>粮食和物资储备局办公室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0531</w:t>
      </w:r>
      <w:r>
        <w:rPr>
          <w:rFonts w:hint="eastAsia" w:ascii="仿宋" w:hAnsi="仿宋" w:eastAsia="仿宋" w:cs="仿宋"/>
          <w:sz w:val="32"/>
          <w:szCs w:val="32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51761232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2022年，省粮食和储备局以习近平新时代中国特色社会主义思想为指导，深入学习党的二十大精神，认真落实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政务公开工作安排部署，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政务公开水平不断提高，在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全省政务公开工作推进培训会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作典型发言。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（一）扎实推进主动公开。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夏粮收储、新修订的《山东省粮食收购管理办法》《山东省地方储备粮管理办法》、“齐鲁粮油”品牌建设等工作，召开新闻发布会7场，主要负责同志参加1场。发布规范性文件2件，政策性文件6件，除涉密文件外全部在网站公开，配发解读材料9件。公开局长办公会25次，邀请粮库、相关企业、粮食领域专家列席6次。在人民日报、经济日报、学习时报、和央视、央广等媒体和国家粮食和储备局官网、中国粮食经济、粮油市场报等行业媒体以及大众日报、山东新闻联播等主流媒体刊播原创稿件和宣传报道100余条。2022年通过门户网站发布信息3900多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（二）认真办理依申请公开。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实行专人盯办制度，每日查收公众网上公开申请，</w:t>
      </w:r>
      <w:r>
        <w:rPr>
          <w:rFonts w:hint="eastAsia" w:ascii="仿宋_GB2312" w:eastAsia="仿宋_GB2312"/>
          <w:sz w:val="32"/>
          <w:szCs w:val="32"/>
        </w:rPr>
        <w:t>健全受理、答复机制，</w:t>
      </w:r>
      <w:r>
        <w:rPr>
          <w:rFonts w:hint="eastAsia" w:ascii="仿宋_GB2312" w:eastAsia="仿宋_GB2312"/>
          <w:sz w:val="32"/>
          <w:szCs w:val="32"/>
          <w:lang w:eastAsia="zh-CN"/>
        </w:rPr>
        <w:t>及时受理转办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sz w:val="32"/>
          <w:szCs w:val="32"/>
        </w:rPr>
        <w:t>共受理政府信息公开申请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全部</w:t>
      </w:r>
      <w:r>
        <w:rPr>
          <w:rFonts w:hint="eastAsia" w:ascii="仿宋_GB2312" w:eastAsia="仿宋_GB2312"/>
          <w:sz w:val="32"/>
          <w:szCs w:val="32"/>
        </w:rPr>
        <w:t>依法依规及时答复。</w:t>
      </w:r>
      <w:r>
        <w:rPr>
          <w:rFonts w:hint="eastAsia" w:ascii="仿宋_GB2312" w:eastAsia="仿宋_GB2312"/>
          <w:sz w:val="32"/>
          <w:szCs w:val="32"/>
          <w:lang w:eastAsia="zh-CN"/>
        </w:rPr>
        <w:t>在加大主动公开力度情况下，</w:t>
      </w:r>
      <w:r>
        <w:rPr>
          <w:rFonts w:hint="eastAsia" w:ascii="仿宋_GB2312" w:eastAsia="仿宋_GB2312"/>
          <w:sz w:val="32"/>
          <w:szCs w:val="32"/>
        </w:rPr>
        <w:t>本年度政府信息公开答复件数较202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1年减少</w:t>
      </w:r>
      <w:r>
        <w:rPr>
          <w:rFonts w:hint="eastAsia" w:ascii="仿宋_GB2312" w:eastAsia="仿宋_GB2312"/>
          <w:sz w:val="32"/>
          <w:szCs w:val="32"/>
        </w:rPr>
        <w:t>50%，未收取任何费用。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（三）强化政府信息管理。</w:t>
      </w:r>
      <w:r>
        <w:rPr>
          <w:rFonts w:hint="eastAsia" w:ascii="仿宋_GB2312" w:eastAsia="仿宋_GB2312"/>
          <w:sz w:val="32"/>
          <w:szCs w:val="32"/>
        </w:rPr>
        <w:t>牢牢把握“专栏姓专”基本定位，</w:t>
      </w:r>
      <w:r>
        <w:rPr>
          <w:rFonts w:hint="eastAsia" w:ascii="仿宋_GB2312" w:eastAsia="仿宋_GB2312"/>
          <w:sz w:val="32"/>
          <w:szCs w:val="32"/>
          <w:lang w:eastAsia="zh-CN"/>
        </w:rPr>
        <w:t>科学动态调整专栏设置，</w:t>
      </w:r>
      <w:r>
        <w:rPr>
          <w:rFonts w:hint="eastAsia" w:ascii="仿宋_GB2312" w:eastAsia="仿宋_GB2312"/>
          <w:sz w:val="32"/>
          <w:szCs w:val="32"/>
        </w:rPr>
        <w:t>及时推送工作动态</w:t>
      </w:r>
      <w:r>
        <w:rPr>
          <w:rFonts w:hint="eastAsia" w:ascii="仿宋_GB2312" w:eastAsia="仿宋_GB2312"/>
          <w:sz w:val="32"/>
          <w:szCs w:val="32"/>
          <w:lang w:eastAsia="zh-CN"/>
        </w:rPr>
        <w:t>，方便公众查询使用。严格执行</w:t>
      </w:r>
      <w:r>
        <w:rPr>
          <w:rFonts w:hint="eastAsia" w:ascii="仿宋_GB2312" w:eastAsia="仿宋_GB2312"/>
          <w:sz w:val="32"/>
          <w:szCs w:val="32"/>
        </w:rPr>
        <w:t>省局《行政规范性文件制定和管理办法》规定，</w:t>
      </w:r>
      <w:r>
        <w:rPr>
          <w:rFonts w:hint="eastAsia" w:ascii="仿宋_GB2312" w:eastAsia="仿宋_GB2312"/>
          <w:sz w:val="32"/>
          <w:szCs w:val="32"/>
          <w:lang w:eastAsia="zh-CN"/>
        </w:rPr>
        <w:t>完善规范性文件公开流程，</w:t>
      </w:r>
      <w:r>
        <w:rPr>
          <w:rFonts w:hint="eastAsia" w:ascii="仿宋_GB2312" w:eastAsia="仿宋_GB2312"/>
          <w:sz w:val="32"/>
          <w:szCs w:val="32"/>
        </w:rPr>
        <w:t>定期开展清理评估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年，共制发规范性文件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件，废止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件，现行有效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件。修订</w:t>
      </w:r>
      <w:r>
        <w:rPr>
          <w:rFonts w:hint="eastAsia" w:ascii="仿宋_GB2312" w:eastAsia="仿宋_GB2312"/>
          <w:sz w:val="32"/>
          <w:szCs w:val="32"/>
          <w:lang w:eastAsia="zh-CN"/>
        </w:rPr>
        <w:t>省</w:t>
      </w:r>
      <w:r>
        <w:rPr>
          <w:rFonts w:hint="eastAsia" w:ascii="仿宋_GB2312" w:eastAsia="仿宋_GB2312"/>
          <w:sz w:val="32"/>
          <w:szCs w:val="32"/>
        </w:rPr>
        <w:t>局工作规则，健全完善政府信息公开属性源头认定机制，严守公文类信息“先确定公开属性，再运转呈签”的办文程序，要求各处室、单位把好第一关，拟制公文时必须明确公开属性，随公文一并送办公室审核。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（四）加强平台建设。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调整优化局网站栏目设置，提升服务功能，</w:t>
      </w:r>
      <w:r>
        <w:rPr>
          <w:rFonts w:hint="eastAsia" w:ascii="仿宋_GB2312" w:eastAsia="仿宋_GB2312"/>
          <w:sz w:val="32"/>
          <w:szCs w:val="32"/>
        </w:rPr>
        <w:t>在局网站开辟“习近平法治思想”</w:t>
      </w:r>
      <w:r>
        <w:rPr>
          <w:rFonts w:hint="eastAsia" w:ascii="仿宋_GB2312" w:eastAsia="仿宋_GB2312"/>
          <w:sz w:val="32"/>
          <w:szCs w:val="32"/>
          <w:lang w:eastAsia="zh-CN"/>
        </w:rPr>
        <w:t>以及按省委宣传部工作部署设置的</w:t>
      </w:r>
      <w:r>
        <w:rPr>
          <w:rFonts w:hint="eastAsia" w:ascii="仿宋_GB2312" w:eastAsia="仿宋_GB2312"/>
          <w:sz w:val="32"/>
          <w:szCs w:val="32"/>
        </w:rPr>
        <w:t>“发展粮食产业 促进乡村振兴”等专栏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优化网站功能，办好用好公众咨询、办事服务，全年收到公众咨询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件，局长信箱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件，全部按时办结。</w:t>
      </w:r>
      <w:r>
        <w:rPr>
          <w:rFonts w:hint="eastAsia" w:ascii="仿宋_GB2312" w:eastAsia="仿宋_GB2312"/>
          <w:sz w:val="32"/>
          <w:szCs w:val="32"/>
          <w:lang w:eastAsia="zh-CN"/>
        </w:rPr>
        <w:t>充分发挥微信公众号</w:t>
      </w:r>
      <w:r>
        <w:rPr>
          <w:rFonts w:hint="eastAsia" w:ascii="仿宋_GB2312" w:eastAsia="仿宋_GB2312"/>
          <w:sz w:val="32"/>
          <w:szCs w:val="32"/>
        </w:rPr>
        <w:t>受众面广、互动性强优势，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加大力度传播党和政府声音</w:t>
      </w:r>
      <w:r>
        <w:rPr>
          <w:rFonts w:hint="eastAsia" w:ascii="仿宋_GB2312" w:eastAsia="仿宋_GB2312"/>
          <w:sz w:val="32"/>
          <w:szCs w:val="32"/>
        </w:rPr>
        <w:t>，开辟“知山东知粮情知职能 服务粮食和储备工作——山东粮食和物资储备工作问答”“各地动态”专栏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,全年发布信息490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sz w:val="32"/>
          <w:szCs w:val="32"/>
        </w:rPr>
        <w:t>抓好日常督查整改。</w:t>
      </w:r>
      <w:r>
        <w:rPr>
          <w:rFonts w:hint="eastAsia" w:ascii="仿宋_GB2312" w:eastAsia="仿宋_GB2312"/>
          <w:sz w:val="32"/>
          <w:szCs w:val="32"/>
        </w:rPr>
        <w:t>加强组织领导，及时调整局政务公开领导小组，建立涵盖各处室、单位的信息公开联络员机制。印发《2022年政务公开工作实施方案》和《2022年政务公开重点工作任务台账》，明确责任分工，细化工作措施。制定政务公开培训计划，开展专题培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次，邀请省政府办公厅政务公开办公室</w:t>
      </w:r>
      <w:r>
        <w:rPr>
          <w:rFonts w:hint="eastAsia" w:ascii="仿宋_GB2312" w:eastAsia="仿宋_GB2312"/>
          <w:sz w:val="32"/>
          <w:szCs w:val="32"/>
          <w:lang w:eastAsia="zh-CN"/>
        </w:rPr>
        <w:t>专家进行</w:t>
      </w:r>
      <w:r>
        <w:rPr>
          <w:rFonts w:hint="eastAsia" w:ascii="仿宋_GB2312" w:eastAsia="仿宋_GB2312"/>
          <w:sz w:val="32"/>
          <w:szCs w:val="32"/>
        </w:rPr>
        <w:t>专题授课，全局政务公开工作水平进一步提升。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4"/>
        <w:tblW w:w="96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701"/>
        <w:gridCol w:w="2976"/>
        <w:gridCol w:w="742"/>
        <w:gridCol w:w="594"/>
        <w:gridCol w:w="566"/>
        <w:gridCol w:w="711"/>
        <w:gridCol w:w="712"/>
        <w:gridCol w:w="403"/>
        <w:gridCol w:w="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234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234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2986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2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234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2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23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23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1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（一）存在的主要问题：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一是邀请利益相关方参与决策范围还不够广；二是信息公开内容不够完善及时。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（二）改进措施：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一是进一步推进</w:t>
      </w:r>
      <w:r>
        <w:rPr>
          <w:rFonts w:hint="eastAsia" w:ascii="仿宋_GB2312" w:eastAsia="仿宋_GB2312"/>
          <w:sz w:val="32"/>
          <w:szCs w:val="32"/>
        </w:rPr>
        <w:t>常态化邀请利益相关方列席部门办公会。制定《2022年利益相关方参加局长办公会计划》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针对性听取意见建议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今年以来6次局长办公会邀请利益相关方参加，就优质粮食工程项目推进、“齐鲁粮油”品牌建设等工作开门纳谏、汇聚民智。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</w:rPr>
        <w:t>健全政务公开工作机制。进一步发挥局政务公开工作领导小组作用，办公室负责综合协调，处室、单位均明确分管负责人和联络员，全局定期会商工作，细化责任到人，确保</w:t>
      </w:r>
      <w:r>
        <w:rPr>
          <w:rFonts w:hint="eastAsia" w:ascii="仿宋_GB2312" w:eastAsia="仿宋_GB2312"/>
          <w:sz w:val="32"/>
          <w:szCs w:val="32"/>
          <w:lang w:eastAsia="zh-CN"/>
        </w:rPr>
        <w:t>更新及时、公开信息权威、准确、全面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</w:rPr>
        <w:t>（一）收取信息处理费情况。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全年政府信息公开均未收取任何检索、复制、邮寄等费用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未发生减免费用的情况。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（二）建议提案办理结果公开情况。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全年共承办省人大代表建议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件、省政协委员提案1件，答复率 100%。按照“应公开尽公开”的原则，在我局政府网站全部公开，及时回应社会关切，自觉接受群众监督。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（三）创新情况。</w:t>
      </w:r>
      <w:r>
        <w:rPr>
          <w:rFonts w:hint="eastAsia" w:ascii="仿宋" w:hAnsi="仿宋" w:eastAsia="仿宋" w:cs="仿宋"/>
          <w:sz w:val="32"/>
          <w:szCs w:val="32"/>
        </w:rPr>
        <w:t>一是突出政策解读力求“新意”。丰富解读形式，通过自主新闻发布会、线上答疑会、一图读懂等解读政策规定，多角度、多侧面解读粮食和物资储备政策。疫情期间，召开线上答疑会，就粮食收购贷款信用保证基金资金募集、贷款申请等问题，邀请有关方面专家“直面”粮食企业集中解读、精准答疑。二是回应社会关切重视“民生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注重公开在一线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夏粮收购期间，全省各收购网点主动公开粮食质价标准，做到标准上墙、政策上榜、样品上台。三是创新载体展示“粮辰美景”。在局网站开辟“发展粮食产业 促进乡村振兴”等专栏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，微信公众号</w:t>
      </w:r>
      <w:r>
        <w:rPr>
          <w:rFonts w:hint="eastAsia" w:ascii="仿宋" w:hAnsi="仿宋" w:eastAsia="仿宋" w:cs="仿宋"/>
          <w:sz w:val="32"/>
          <w:szCs w:val="32"/>
        </w:rPr>
        <w:t>开辟“知山东知粮情知职能 服务粮食和储备工作——山东粮食和物资储备工作问答”专栏，每周以问答形式将不易理解的政策条款、粮食常识进行解析宣传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caps w:val="0"/>
          <w:color w:val="0000FF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caps w:val="0"/>
          <w:color w:val="0000FF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caps w:val="0"/>
          <w:color w:val="0000FF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caps w:val="0"/>
          <w:color w:val="0000FF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i w:val="0"/>
          <w:caps w:val="0"/>
          <w:color w:val="0000FF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i w:val="0"/>
          <w:caps w:val="0"/>
          <w:color w:val="0000FF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i w:val="0"/>
          <w:caps w:val="0"/>
          <w:color w:val="0000FF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ind w:firstLine="480" w:firstLineChars="200"/>
        <w:rPr>
          <w:rFonts w:hint="eastAsia" w:ascii="宋体" w:hAnsi="宋体" w:eastAsia="宋体" w:cs="宋体"/>
          <w:i w:val="0"/>
          <w:caps w:val="0"/>
          <w:color w:val="0000FF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bookmarkEnd w:id="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EBD4DC"/>
    <w:multiLevelType w:val="singleLevel"/>
    <w:tmpl w:val="F3EBD4D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F18C8"/>
    <w:rsid w:val="11AF18C8"/>
    <w:rsid w:val="1A6A77C7"/>
    <w:rsid w:val="216835DB"/>
    <w:rsid w:val="2884456F"/>
    <w:rsid w:val="29D25628"/>
    <w:rsid w:val="41DD77F1"/>
    <w:rsid w:val="59D460F8"/>
    <w:rsid w:val="6A3E3A5D"/>
    <w:rsid w:val="746A0030"/>
    <w:rsid w:val="749209A7"/>
    <w:rsid w:val="77181135"/>
    <w:rsid w:val="7FB2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2023-01-16T07:45:00Z</dcterms:created>
  <dc:creator>诗人与熊</dc:creator>
  <cp:lastModifiedBy>admin</cp:lastModifiedBy>
  <cp:lastPrinted>2023-01-19T06:36:00Z</cp:lastPrinted>
  <dcterms:modified xsi:type="dcterms:W3CDTF">2023-02-14T02:24:35Z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