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pPr w:leftFromText="180" w:rightFromText="180" w:vertAnchor="text" w:horzAnchor="page" w:tblpX="1409" w:tblpY="65"/>
        <w:tblOverlap w:val="never"/>
        <w:tblW w:w="9608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3"/>
        <w:gridCol w:w="735"/>
        <w:gridCol w:w="750"/>
        <w:gridCol w:w="1267"/>
        <w:gridCol w:w="2018"/>
        <w:gridCol w:w="1030"/>
        <w:gridCol w:w="316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黑体" w:cs="宋体"/>
                <w:color w:val="000000"/>
                <w:szCs w:val="24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黑体" w:hAnsi="宋体" w:eastAsia="黑体" w:cs="黑体"/>
                <w:color w:val="000000"/>
                <w:kern w:val="0"/>
                <w:sz w:val="32"/>
                <w:szCs w:val="32"/>
              </w:rPr>
              <w:t>附件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56"/>
              <w:jc w:val="center"/>
              <w:rPr>
                <w:rFonts w:ascii="宋体" w:hAnsi="宋体" w:cs="宋体"/>
                <w:color w:val="000000"/>
                <w:szCs w:val="24"/>
              </w:rPr>
            </w:pPr>
          </w:p>
        </w:tc>
        <w:tc>
          <w:tcPr>
            <w:tcW w:w="32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56"/>
              <w:jc w:val="center"/>
              <w:rPr>
                <w:rFonts w:ascii="宋体" w:hAnsi="宋体" w:cs="宋体"/>
                <w:color w:val="000000"/>
                <w:szCs w:val="24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56"/>
              <w:jc w:val="center"/>
              <w:rPr>
                <w:rFonts w:ascii="宋体" w:hAnsi="宋体" w:cs="宋体"/>
                <w:color w:val="000000"/>
                <w:szCs w:val="24"/>
              </w:rPr>
            </w:pP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56"/>
              <w:jc w:val="center"/>
              <w:rPr>
                <w:rFonts w:ascii="宋体" w:hAnsi="宋体" w:cs="宋体"/>
                <w:color w:val="FF0000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1" w:hRule="atLeast"/>
        </w:trPr>
        <w:tc>
          <w:tcPr>
            <w:tcW w:w="9608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ascii="方正小标宋简体" w:hAnsi="方正小标宋简体" w:eastAsia="方正小标宋简体" w:cs="方正小标宋简体"/>
                <w:color w:val="000000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Cs w:val="0"/>
                <w:color w:val="000000"/>
                <w:kern w:val="0"/>
                <w:sz w:val="44"/>
                <w:szCs w:val="44"/>
              </w:rPr>
              <w:t>国家粮食质量安全检验监测机构评审表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9608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abs>
                <w:tab w:val="left" w:pos="643"/>
                <w:tab w:val="center" w:pos="1550"/>
              </w:tabs>
              <w:spacing w:line="240" w:lineRule="exact"/>
              <w:ind w:firstLine="0"/>
              <w:jc w:val="left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单位法人名称：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6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评审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项目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40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评审内容及判定标准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评审结果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（符合记Y，不符合记N）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abs>
                <w:tab w:val="left" w:pos="643"/>
                <w:tab w:val="center" w:pos="1550"/>
              </w:tabs>
              <w:spacing w:line="240" w:lineRule="exact"/>
              <w:ind w:firstLine="0"/>
              <w:jc w:val="center"/>
              <w:textAlignment w:val="center"/>
              <w:rPr>
                <w:rFonts w:ascii="黑体" w:hAnsi="黑体" w:eastAsia="黑体" w:cs="黑体"/>
                <w:color w:val="00000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评审结果简要说明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6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基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本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条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件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1.1</w:t>
            </w:r>
          </w:p>
        </w:tc>
        <w:tc>
          <w:tcPr>
            <w:tcW w:w="40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独立法人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376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418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2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1.2</w:t>
            </w:r>
          </w:p>
        </w:tc>
        <w:tc>
          <w:tcPr>
            <w:tcW w:w="40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  <w:t>有稳定且能够保障检验机构正常运行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eastAsia="zh-CN"/>
              </w:rPr>
              <w:t>和粮食检验监测业务开展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  <w:t>的业务工作经费来源（包括财政拨款和检验业务收入，不含仪器配置费）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376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□ 全额拨款 □ 差额拨款</w:t>
            </w:r>
          </w:p>
          <w:p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□ 自收自支 □ 企业 □ 其他</w:t>
            </w:r>
          </w:p>
          <w:p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近3年人均经费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u w:val="none"/>
              </w:rPr>
              <w:t>万元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418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2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1.3</w:t>
            </w:r>
          </w:p>
        </w:tc>
        <w:tc>
          <w:tcPr>
            <w:tcW w:w="40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eastAsia="zh-CN"/>
              </w:rPr>
              <w:t>熟悉并能正确使用粮食相关的质量安全标准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376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376"/>
              <w:jc w:val="center"/>
              <w:rPr>
                <w:rFonts w:ascii="仿宋_GB2312" w:hAnsi="仿宋_GB2312" w:eastAsia="仿宋_GB2312" w:cs="仿宋_GB2312"/>
                <w:color w:val="FF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0" w:hRule="atLeast"/>
        </w:trPr>
        <w:tc>
          <w:tcPr>
            <w:tcW w:w="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418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2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1.4</w:t>
            </w:r>
          </w:p>
        </w:tc>
        <w:tc>
          <w:tcPr>
            <w:tcW w:w="40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  <w:t>熟悉粮食质量安全管理有关法律法规、政策要求与技术规定，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eastAsia="zh-CN"/>
              </w:rPr>
              <w:t>具备相应检测能力，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  <w:t>连续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  <w:t>年从事政策性粮食质量安全检验监测业务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376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rPr>
                <w:rFonts w:ascii="仿宋_GB2312" w:hAnsi="仿宋_GB2312" w:eastAsia="仿宋_GB2312" w:cs="仿宋_GB2312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0" w:hRule="atLeast"/>
        </w:trPr>
        <w:tc>
          <w:tcPr>
            <w:tcW w:w="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418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2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1.5</w:t>
            </w:r>
          </w:p>
        </w:tc>
        <w:tc>
          <w:tcPr>
            <w:tcW w:w="40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  <w:t>检验检测机构资质认定证书有效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376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sz w:val="22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证书编号</w:t>
            </w:r>
            <w:r>
              <w:rPr>
                <w:rFonts w:hint="eastAsia" w:ascii="仿宋_GB2312" w:hAnsi="仿宋_GB2312" w:eastAsia="仿宋_GB2312" w:cs="仿宋_GB2312"/>
                <w:color w:val="auto"/>
                <w:sz w:val="22"/>
              </w:rPr>
              <w:t>：</w:t>
            </w:r>
            <w:r>
              <w:rPr>
                <w:rFonts w:ascii="仿宋_GB2312" w:hAnsi="仿宋_GB2312" w:eastAsia="仿宋_GB2312" w:cs="仿宋_GB2312"/>
                <w:sz w:val="22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2"/>
                <w:u w:val="single"/>
              </w:rPr>
              <w:t xml:space="preserve">             </w:t>
            </w: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hint="eastAsia" w:ascii="仿宋_GB2312" w:hAnsi="仿宋_GB2312" w:eastAsia="仿宋_GB2312" w:cs="仿宋_GB2312"/>
                <w:sz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u w:val="none"/>
              </w:rPr>
              <w:t>有效期：</w:t>
            </w:r>
            <w:r>
              <w:rPr>
                <w:rFonts w:hint="default" w:ascii="仿宋_GB2312" w:hAnsi="仿宋_GB2312" w:eastAsia="仿宋_GB2312" w:cs="仿宋_GB2312"/>
                <w:sz w:val="22"/>
                <w:u w:val="single"/>
                <w:lang w:val="e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2"/>
                <w:u w:val="none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2"/>
                <w:u w:val="single"/>
              </w:rPr>
              <w:t xml:space="preserve"> </w:t>
            </w:r>
            <w:r>
              <w:rPr>
                <w:rFonts w:hint="default" w:ascii="仿宋_GB2312" w:hAnsi="仿宋_GB2312" w:eastAsia="仿宋_GB2312" w:cs="仿宋_GB2312"/>
                <w:sz w:val="22"/>
                <w:u w:val="single"/>
                <w:lang w:val="e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2"/>
                <w:u w:val="none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2"/>
                <w:u w:val="single"/>
              </w:rPr>
              <w:t xml:space="preserve"> </w:t>
            </w:r>
            <w:r>
              <w:rPr>
                <w:rFonts w:hint="default" w:ascii="仿宋_GB2312" w:hAnsi="仿宋_GB2312" w:eastAsia="仿宋_GB2312" w:cs="仿宋_GB2312"/>
                <w:sz w:val="22"/>
                <w:u w:val="single"/>
                <w:lang w:val="e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>日</w:t>
            </w:r>
            <w:r>
              <w:rPr>
                <w:rFonts w:hint="eastAsia" w:ascii="仿宋_GB2312" w:hAnsi="仿宋_GB2312" w:eastAsia="仿宋_GB2312" w:cs="仿宋_GB2312"/>
                <w:sz w:val="22"/>
                <w:u w:val="none"/>
              </w:rPr>
              <w:t>至</w:t>
            </w: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u w:val="none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22"/>
                <w:u w:val="single"/>
              </w:rPr>
              <w:t xml:space="preserve"> </w:t>
            </w:r>
            <w:r>
              <w:rPr>
                <w:rFonts w:hint="default" w:ascii="仿宋_GB2312" w:hAnsi="仿宋_GB2312" w:eastAsia="仿宋_GB2312" w:cs="仿宋_GB2312"/>
                <w:sz w:val="22"/>
                <w:u w:val="single"/>
                <w:lang w:val="e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2"/>
                <w:u w:val="none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2"/>
                <w:u w:val="single"/>
              </w:rPr>
              <w:t xml:space="preserve"> </w:t>
            </w:r>
            <w:r>
              <w:rPr>
                <w:rFonts w:hint="default" w:ascii="仿宋_GB2312" w:hAnsi="仿宋_GB2312" w:eastAsia="仿宋_GB2312" w:cs="仿宋_GB2312"/>
                <w:sz w:val="22"/>
                <w:u w:val="single"/>
                <w:lang w:val="e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2"/>
                <w:u w:val="none"/>
              </w:rPr>
              <w:t>月</w:t>
            </w:r>
            <w:r>
              <w:rPr>
                <w:rFonts w:ascii="仿宋_GB2312" w:hAnsi="仿宋_GB2312" w:eastAsia="仿宋_GB2312" w:cs="仿宋_GB2312"/>
                <w:sz w:val="22"/>
                <w:u w:val="single"/>
              </w:rPr>
              <w:t xml:space="preserve"> </w:t>
            </w:r>
            <w:r>
              <w:rPr>
                <w:rFonts w:hint="default" w:ascii="仿宋_GB2312" w:hAnsi="仿宋_GB2312" w:eastAsia="仿宋_GB2312" w:cs="仿宋_GB2312"/>
                <w:sz w:val="22"/>
                <w:u w:val="single"/>
                <w:lang w:val="e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5" w:hRule="atLeast"/>
        </w:trPr>
        <w:tc>
          <w:tcPr>
            <w:tcW w:w="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418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2"/>
              </w:rPr>
              <w:t xml:space="preserve">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1.6</w:t>
            </w:r>
          </w:p>
        </w:tc>
        <w:tc>
          <w:tcPr>
            <w:tcW w:w="40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  <w:t>具备与粮食检验监测工作相适应的场所，实验室环境条件符合有关要求。房屋建筑面积：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eastAsia="zh-CN"/>
              </w:rPr>
              <w:t>原则上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  <w:t>省级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eastAsia="zh-CN"/>
              </w:rPr>
              <w:t>监测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  <w:t>中心不少于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  <w:t>000平方米，市级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eastAsia="zh-CN"/>
              </w:rPr>
              <w:t>区域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  <w:t>监测站不少于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  <w:t>00平方米，县级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eastAsia="zh-CN"/>
              </w:rPr>
              <w:t>区域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  <w:t>监测站不少于600平方米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376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Style w:val="14"/>
                <w:rFonts w:hint="default" w:ascii="仿宋_GB2312" w:hAnsi="仿宋_GB2312" w:eastAsia="仿宋_GB2312" w:cs="仿宋_GB2312"/>
                <w:vertAlign w:val="superscript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现有房屋建筑面积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平方米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Style w:val="14"/>
                <w:rFonts w:hint="default" w:ascii="仿宋_GB2312" w:hAnsi="仿宋_GB2312" w:eastAsia="仿宋_GB2312" w:cs="仿宋_GB2312"/>
              </w:rPr>
            </w:pPr>
          </w:p>
          <w:p>
            <w:pPr>
              <w:widowControl/>
              <w:spacing w:line="240" w:lineRule="exact"/>
              <w:jc w:val="left"/>
              <w:textAlignment w:val="center"/>
              <w:rPr>
                <w:rStyle w:val="14"/>
                <w:rFonts w:hint="default" w:ascii="仿宋_GB2312" w:hAnsi="仿宋_GB2312" w:eastAsia="仿宋_GB2312" w:cs="仿宋_GB2312"/>
                <w:vertAlign w:val="baseline"/>
              </w:rPr>
            </w:pPr>
            <w:r>
              <w:rPr>
                <w:rStyle w:val="14"/>
                <w:rFonts w:ascii="仿宋_GB2312" w:hAnsi="仿宋_GB2312" w:eastAsia="仿宋_GB2312" w:cs="仿宋_GB2312"/>
              </w:rPr>
              <w:t>其中实验室建筑面积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平方米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0" w:hRule="atLeast"/>
        </w:trPr>
        <w:tc>
          <w:tcPr>
            <w:tcW w:w="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418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2"/>
              </w:rPr>
            </w:pPr>
          </w:p>
        </w:tc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1.7</w:t>
            </w:r>
          </w:p>
        </w:tc>
        <w:tc>
          <w:tcPr>
            <w:tcW w:w="40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  <w:t>专业技术人员：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eastAsia="zh-CN"/>
              </w:rPr>
              <w:t>原则上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  <w:t>省级监测中心不少于1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  <w:t>人，其中具有高级职称的不少于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  <w:t>人；市级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eastAsia="zh-CN"/>
              </w:rPr>
              <w:t>区域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  <w:t>监测站不少于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  <w:t>人，其中具有中级职称或同等能力的不少于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  <w:t>人或高级职称不少于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  <w:t>人；县级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eastAsia="zh-CN"/>
              </w:rPr>
              <w:t>区域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  <w:t>监测站不少于5人，其中具有中级职称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eastAsia="zh-CN"/>
              </w:rPr>
              <w:t>或同等能力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  <w:t>的不少于2人或高级职称不少于1人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376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现有编制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u w:val="single"/>
              </w:rPr>
              <w:t xml:space="preserve">   </w:t>
            </w:r>
            <w:r>
              <w:rPr>
                <w:rStyle w:val="14"/>
                <w:rFonts w:ascii="仿宋_GB2312" w:hAnsi="仿宋_GB2312" w:eastAsia="仿宋_GB2312" w:cs="仿宋_GB2312"/>
              </w:rPr>
              <w:t>名，在职人员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u w:val="single"/>
              </w:rPr>
              <w:t xml:space="preserve">   </w:t>
            </w:r>
            <w:r>
              <w:rPr>
                <w:rStyle w:val="14"/>
                <w:rFonts w:ascii="仿宋_GB2312" w:hAnsi="仿宋_GB2312" w:eastAsia="仿宋_GB2312" w:cs="仿宋_GB2312"/>
              </w:rPr>
              <w:t>名，其中专业技术人员</w:t>
            </w:r>
            <w:r>
              <w:rPr>
                <w:rStyle w:val="14"/>
                <w:rFonts w:ascii="仿宋_GB2312" w:hAnsi="仿宋_GB2312" w:eastAsia="仿宋_GB2312" w:cs="仿宋_GB2312"/>
                <w:u w:val="single"/>
              </w:rPr>
              <w:t xml:space="preserve">   </w:t>
            </w:r>
            <w:r>
              <w:rPr>
                <w:rStyle w:val="14"/>
                <w:rFonts w:ascii="仿宋_GB2312" w:hAnsi="仿宋_GB2312" w:eastAsia="仿宋_GB2312" w:cs="仿宋_GB2312"/>
              </w:rPr>
              <w:t>名，在编专业技术人员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u w:val="single"/>
              </w:rPr>
              <w:t xml:space="preserve">   </w:t>
            </w:r>
            <w:r>
              <w:rPr>
                <w:rStyle w:val="14"/>
                <w:rFonts w:ascii="仿宋_GB2312" w:hAnsi="仿宋_GB2312" w:eastAsia="仿宋_GB2312" w:cs="仿宋_GB2312"/>
              </w:rPr>
              <w:t>名。专业技术人员中</w:t>
            </w:r>
            <w:r>
              <w:rPr>
                <w:rStyle w:val="14"/>
                <w:rFonts w:ascii="仿宋_GB2312" w:hAnsi="仿宋_GB2312" w:eastAsia="仿宋_GB2312" w:cs="仿宋_GB2312"/>
                <w:lang w:eastAsia="zh-CN"/>
              </w:rPr>
              <w:t>，</w:t>
            </w:r>
            <w:r>
              <w:rPr>
                <w:rStyle w:val="14"/>
                <w:rFonts w:ascii="仿宋_GB2312" w:hAnsi="仿宋_GB2312" w:eastAsia="仿宋_GB2312" w:cs="仿宋_GB2312"/>
              </w:rPr>
              <w:t>有高级职称的</w:t>
            </w:r>
            <w:r>
              <w:rPr>
                <w:rStyle w:val="14"/>
                <w:rFonts w:ascii="仿宋_GB2312" w:hAnsi="仿宋_GB2312" w:eastAsia="仿宋_GB2312" w:cs="仿宋_GB2312"/>
                <w:u w:val="single"/>
              </w:rPr>
              <w:t xml:space="preserve">   </w:t>
            </w:r>
            <w:r>
              <w:rPr>
                <w:rStyle w:val="14"/>
                <w:rFonts w:ascii="仿宋_GB2312" w:hAnsi="仿宋_GB2312" w:eastAsia="仿宋_GB2312" w:cs="仿宋_GB2312"/>
              </w:rPr>
              <w:t>名</w:t>
            </w:r>
            <w:r>
              <w:rPr>
                <w:rStyle w:val="14"/>
                <w:rFonts w:ascii="仿宋_GB2312" w:hAnsi="仿宋_GB2312" w:eastAsia="仿宋_GB2312" w:cs="仿宋_GB2312"/>
                <w:lang w:eastAsia="zh-CN"/>
              </w:rPr>
              <w:t>，</w:t>
            </w:r>
            <w:r>
              <w:rPr>
                <w:rStyle w:val="14"/>
                <w:rFonts w:ascii="仿宋_GB2312" w:hAnsi="仿宋_GB2312" w:eastAsia="仿宋_GB2312" w:cs="仿宋_GB2312"/>
              </w:rPr>
              <w:t>中级职称的</w:t>
            </w:r>
            <w:r>
              <w:rPr>
                <w:rStyle w:val="14"/>
                <w:rFonts w:ascii="仿宋_GB2312" w:hAnsi="仿宋_GB2312" w:eastAsia="仿宋_GB2312" w:cs="仿宋_GB2312"/>
                <w:u w:val="single"/>
              </w:rPr>
              <w:t xml:space="preserve">   </w:t>
            </w:r>
            <w:r>
              <w:rPr>
                <w:rStyle w:val="14"/>
                <w:rFonts w:ascii="仿宋_GB2312" w:hAnsi="仿宋_GB2312" w:eastAsia="仿宋_GB2312" w:cs="仿宋_GB2312"/>
              </w:rPr>
              <w:t>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418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2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376"/>
              <w:jc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40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人员培训（有培训计划，并开展了技术人员培训工作；建有人员培训档案）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376"/>
              <w:jc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全年共有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u w:val="single"/>
              </w:rPr>
              <w:t xml:space="preserve">   </w:t>
            </w:r>
            <w:r>
              <w:rPr>
                <w:rStyle w:val="14"/>
                <w:rFonts w:ascii="仿宋_GB2312" w:hAnsi="仿宋_GB2312" w:eastAsia="仿宋_GB2312" w:cs="仿宋_GB2312"/>
              </w:rPr>
              <w:t>人次参加专业技术培训，人均培训时长</w:t>
            </w:r>
            <w:r>
              <w:rPr>
                <w:rStyle w:val="14"/>
                <w:rFonts w:ascii="仿宋_GB2312" w:hAnsi="仿宋_GB2312" w:eastAsia="仿宋_GB2312" w:cs="仿宋_GB2312"/>
                <w:u w:val="single"/>
              </w:rPr>
              <w:t xml:space="preserve">   </w:t>
            </w:r>
            <w:r>
              <w:rPr>
                <w:rStyle w:val="14"/>
                <w:rFonts w:ascii="仿宋_GB2312" w:hAnsi="仿宋_GB2312" w:eastAsia="仿宋_GB2312" w:cs="仿宋_GB2312"/>
              </w:rPr>
              <w:t>学时/年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评审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项目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40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评审内容及判定标准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color w:val="00000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评审结果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（符合记Y，不符合记N）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评审结果简要说明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8" w:hRule="atLeast"/>
        </w:trPr>
        <w:tc>
          <w:tcPr>
            <w:tcW w:w="6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基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本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条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件</w:t>
            </w:r>
          </w:p>
          <w:p>
            <w:pPr>
              <w:widowControl/>
              <w:spacing w:line="240" w:lineRule="exact"/>
              <w:jc w:val="both"/>
              <w:rPr>
                <w:rFonts w:ascii="仿宋_GB2312" w:hAnsi="仿宋_GB2312" w:eastAsia="仿宋_GB2312" w:cs="仿宋_GB2312"/>
                <w:b/>
                <w:bCs/>
                <w:color w:val="000000"/>
                <w:sz w:val="22"/>
              </w:rPr>
            </w:pPr>
          </w:p>
        </w:tc>
        <w:tc>
          <w:tcPr>
            <w:tcW w:w="7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1.8</w:t>
            </w:r>
          </w:p>
          <w:p>
            <w:pPr>
              <w:widowControl/>
              <w:spacing w:line="240" w:lineRule="exac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</w:tc>
        <w:tc>
          <w:tcPr>
            <w:tcW w:w="40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具备与粮食检验监测工作相适应的检验仪器设备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376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left"/>
              <w:textAlignment w:val="top"/>
              <w:rPr>
                <w:rStyle w:val="14"/>
                <w:rFonts w:hint="default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现有仪器设备原值总额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u w:val="single"/>
                <w:lang w:val="en-US" w:eastAsia="zh-CN"/>
              </w:rPr>
              <w:t xml:space="preserve"> </w:t>
            </w:r>
            <w:r>
              <w:rPr>
                <w:rStyle w:val="14"/>
                <w:rFonts w:ascii="仿宋_GB2312" w:hAnsi="仿宋_GB2312" w:eastAsia="仿宋_GB2312" w:cs="仿宋_GB2312"/>
              </w:rPr>
              <w:t>万元</w:t>
            </w:r>
          </w:p>
          <w:p>
            <w:pPr>
              <w:widowControl/>
              <w:spacing w:line="240" w:lineRule="exact"/>
              <w:ind w:firstLine="376"/>
              <w:jc w:val="center"/>
              <w:rPr>
                <w:rFonts w:ascii="仿宋_GB2312" w:hAnsi="仿宋_GB2312" w:eastAsia="仿宋_GB2312" w:cs="仿宋_GB2312"/>
                <w:color w:val="FF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0" w:hRule="atLeast"/>
        </w:trPr>
        <w:tc>
          <w:tcPr>
            <w:tcW w:w="6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rPr>
                <w:rFonts w:ascii="黑体" w:hAnsi="黑体" w:eastAsia="黑体" w:cs="黑体"/>
                <w:color w:val="000000"/>
                <w:kern w:val="0"/>
                <w:sz w:val="22"/>
              </w:rPr>
            </w:pPr>
          </w:p>
        </w:tc>
        <w:tc>
          <w:tcPr>
            <w:tcW w:w="7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</w:tc>
        <w:tc>
          <w:tcPr>
            <w:tcW w:w="40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必备检验仪器设备和条件：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Style w:val="14"/>
                <w:rFonts w:hint="default" w:ascii="仿宋_GB2312" w:hAnsi="仿宋_GB2312" w:eastAsia="仿宋_GB2312" w:cs="仿宋_GB2312"/>
              </w:rPr>
            </w:pPr>
            <w:r>
              <w:rPr>
                <w:rStyle w:val="15"/>
                <w:rFonts w:ascii="仿宋_GB2312" w:hAnsi="仿宋_GB2312" w:eastAsia="仿宋_GB2312" w:cs="仿宋_GB2312"/>
              </w:rPr>
              <w:t>省级监测中心</w:t>
            </w:r>
            <w:r>
              <w:rPr>
                <w:rStyle w:val="14"/>
                <w:rFonts w:ascii="仿宋_GB2312" w:hAnsi="仿宋_GB2312" w:eastAsia="仿宋_GB2312" w:cs="仿宋_GB2312"/>
              </w:rPr>
              <w:t>：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Style w:val="14"/>
                <w:rFonts w:hint="default" w:ascii="仿宋_GB2312" w:hAnsi="仿宋_GB2312" w:eastAsia="仿宋_GB2312" w:cs="仿宋_GB2312"/>
              </w:rPr>
            </w:pPr>
            <w:r>
              <w:rPr>
                <w:rStyle w:val="14"/>
                <w:rFonts w:ascii="仿宋_GB2312" w:hAnsi="仿宋_GB2312" w:eastAsia="仿宋_GB2312" w:cs="仿宋_GB2312"/>
              </w:rPr>
              <w:t>通用类：色谱类、光谱类、质谱类、常规通用类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Style w:val="14"/>
                <w:rFonts w:hint="default" w:ascii="仿宋_GB2312" w:hAnsi="仿宋_GB2312" w:eastAsia="仿宋_GB2312" w:cs="仿宋_GB2312"/>
              </w:rPr>
            </w:pPr>
            <w:r>
              <w:rPr>
                <w:rStyle w:val="14"/>
                <w:rFonts w:ascii="仿宋_GB2312" w:hAnsi="仿宋_GB2312" w:eastAsia="仿宋_GB2312" w:cs="仿宋_GB2312"/>
              </w:rPr>
              <w:t>粮油专用类：近红外谷物分析仪、容重器、谷物选筛、实验磨粉机、水分磨、锤式</w:t>
            </w:r>
            <w:r>
              <w:rPr>
                <w:rStyle w:val="14"/>
                <w:rFonts w:hint="default" w:ascii="仿宋_GB2312" w:hAnsi="仿宋_GB2312" w:eastAsia="仿宋_GB2312" w:cs="仿宋_GB2312"/>
              </w:rPr>
              <w:t>旋风磨、</w:t>
            </w:r>
            <w:r>
              <w:rPr>
                <w:rStyle w:val="14"/>
                <w:rFonts w:ascii="仿宋_GB2312" w:hAnsi="仿宋_GB2312" w:eastAsia="仿宋_GB2312" w:cs="仿宋_GB2312"/>
              </w:rPr>
              <w:t>面筋和面筋指数测定仪、磁性金属物测定仪、小麦硬度指数测定仪、降落数值测定仪、粉质仪、拉伸仪、烘焙设备、蒸煮设备、面包体积测定仪、小麦粉加工精度测定仪、实验砻谷机、实验碾米机、大米外观品质测定仪、稻谷新鲜度测定仪、</w:t>
            </w:r>
            <w:r>
              <w:rPr>
                <w:rStyle w:val="14"/>
                <w:rFonts w:hint="default" w:ascii="仿宋_GB2312" w:hAnsi="仿宋_GB2312" w:eastAsia="仿宋_GB2312" w:cs="仿宋_GB2312"/>
              </w:rPr>
              <w:t>折光仪、烟点仪</w:t>
            </w:r>
            <w:r>
              <w:rPr>
                <w:rStyle w:val="14"/>
                <w:rFonts w:hint="eastAsia" w:ascii="仿宋_GB2312" w:hAnsi="仿宋_GB2312" w:eastAsia="仿宋_GB2312" w:cs="仿宋_GB2312"/>
              </w:rPr>
              <w:t>、罗维朋比色计</w:t>
            </w:r>
            <w:r>
              <w:rPr>
                <w:rStyle w:val="14"/>
                <w:rFonts w:ascii="仿宋_GB2312" w:hAnsi="仿宋_GB2312" w:eastAsia="仿宋_GB2312" w:cs="仿宋_GB2312"/>
              </w:rPr>
              <w:t>、蛋白质测定仪、粗脂肪测定仪，以及扦样、分样和样品快速转运设施</w:t>
            </w:r>
            <w:r>
              <w:rPr>
                <w:rStyle w:val="14"/>
                <w:rFonts w:ascii="仿宋_GB2312" w:hAnsi="仿宋_GB2312" w:eastAsia="仿宋_GB2312" w:cs="仿宋_GB2312"/>
                <w:lang w:eastAsia="zh-CN"/>
              </w:rPr>
              <w:t>等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Style w:val="14"/>
                <w:rFonts w:hint="default" w:ascii="仿宋_GB2312" w:hAnsi="仿宋_GB2312" w:eastAsia="仿宋_GB2312" w:cs="仿宋_GB2312"/>
              </w:rPr>
            </w:pPr>
            <w:r>
              <w:rPr>
                <w:rStyle w:val="14"/>
                <w:rFonts w:ascii="仿宋_GB2312" w:hAnsi="仿宋_GB2312" w:eastAsia="仿宋_GB2312" w:cs="仿宋_GB2312"/>
              </w:rPr>
              <w:t>快检类：质量品质类、食品安全类</w:t>
            </w:r>
            <w:r>
              <w:rPr>
                <w:rStyle w:val="14"/>
                <w:rFonts w:ascii="仿宋_GB2312" w:hAnsi="仿宋_GB2312" w:eastAsia="仿宋_GB2312" w:cs="仿宋_GB2312"/>
              </w:rPr>
              <w:br w:type="textWrapping"/>
            </w:r>
            <w:r>
              <w:rPr>
                <w:rStyle w:val="14"/>
                <w:rFonts w:ascii="仿宋_GB2312" w:hAnsi="仿宋_GB2312" w:eastAsia="仿宋_GB2312" w:cs="仿宋_GB2312"/>
                <w:b/>
                <w:bCs/>
              </w:rPr>
              <w:t>市级</w:t>
            </w:r>
            <w:r>
              <w:rPr>
                <w:rStyle w:val="14"/>
                <w:rFonts w:ascii="仿宋_GB2312" w:hAnsi="仿宋_GB2312" w:eastAsia="仿宋_GB2312" w:cs="仿宋_GB2312"/>
                <w:b/>
                <w:bCs/>
                <w:u w:val="none"/>
                <w:lang w:eastAsia="zh-CN"/>
              </w:rPr>
              <w:t>区域</w:t>
            </w:r>
            <w:r>
              <w:rPr>
                <w:rStyle w:val="14"/>
                <w:rFonts w:ascii="仿宋_GB2312" w:hAnsi="仿宋_GB2312" w:eastAsia="仿宋_GB2312" w:cs="仿宋_GB2312"/>
                <w:b/>
                <w:bCs/>
              </w:rPr>
              <w:t>监测</w:t>
            </w:r>
            <w:r>
              <w:rPr>
                <w:rStyle w:val="15"/>
                <w:rFonts w:ascii="仿宋_GB2312" w:hAnsi="仿宋_GB2312" w:eastAsia="仿宋_GB2312" w:cs="仿宋_GB2312"/>
              </w:rPr>
              <w:t>站</w:t>
            </w:r>
            <w:r>
              <w:rPr>
                <w:rStyle w:val="14"/>
                <w:rFonts w:ascii="仿宋_GB2312" w:hAnsi="仿宋_GB2312" w:eastAsia="仿宋_GB2312" w:cs="仿宋_GB2312"/>
              </w:rPr>
              <w:t>：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Style w:val="14"/>
                <w:rFonts w:hint="default" w:ascii="仿宋_GB2312" w:hAnsi="仿宋_GB2312" w:eastAsia="仿宋_GB2312" w:cs="仿宋_GB2312"/>
              </w:rPr>
            </w:pPr>
            <w:r>
              <w:rPr>
                <w:rStyle w:val="14"/>
                <w:rFonts w:ascii="仿宋_GB2312" w:hAnsi="仿宋_GB2312" w:eastAsia="仿宋_GB2312" w:cs="仿宋_GB2312"/>
              </w:rPr>
              <w:t>通</w:t>
            </w:r>
            <w:r>
              <w:rPr>
                <w:rStyle w:val="14"/>
                <w:rFonts w:hint="default" w:ascii="仿宋_GB2312" w:hAnsi="仿宋_GB2312" w:eastAsia="仿宋_GB2312" w:cs="仿宋_GB2312"/>
              </w:rPr>
              <w:t>用类：色谱类、光谱类、质谱类、</w:t>
            </w:r>
            <w:r>
              <w:rPr>
                <w:rStyle w:val="14"/>
                <w:rFonts w:ascii="仿宋_GB2312" w:hAnsi="仿宋_GB2312" w:eastAsia="仿宋_GB2312" w:cs="仿宋_GB2312"/>
              </w:rPr>
              <w:t>常规</w:t>
            </w:r>
            <w:r>
              <w:rPr>
                <w:rStyle w:val="14"/>
                <w:rFonts w:hint="default" w:ascii="仿宋_GB2312" w:hAnsi="仿宋_GB2312" w:eastAsia="仿宋_GB2312" w:cs="仿宋_GB2312"/>
              </w:rPr>
              <w:t>通用类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Style w:val="14"/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Style w:val="14"/>
                <w:rFonts w:hint="default" w:ascii="仿宋_GB2312" w:hAnsi="仿宋_GB2312" w:eastAsia="仿宋_GB2312" w:cs="仿宋_GB2312"/>
              </w:rPr>
              <w:t>粮油专用类：</w:t>
            </w:r>
            <w:r>
              <w:rPr>
                <w:rStyle w:val="14"/>
                <w:rFonts w:ascii="仿宋_GB2312" w:hAnsi="仿宋_GB2312" w:eastAsia="仿宋_GB2312" w:cs="仿宋_GB2312"/>
              </w:rPr>
              <w:t>容重器、谷物选筛、实验磨粉机、</w:t>
            </w:r>
            <w:r>
              <w:rPr>
                <w:rStyle w:val="14"/>
                <w:rFonts w:hint="default" w:ascii="仿宋_GB2312" w:hAnsi="仿宋_GB2312" w:eastAsia="仿宋_GB2312" w:cs="仿宋_GB2312"/>
              </w:rPr>
              <w:t>水分磨</w:t>
            </w:r>
            <w:r>
              <w:rPr>
                <w:rStyle w:val="14"/>
                <w:rFonts w:ascii="仿宋_GB2312" w:hAnsi="仿宋_GB2312" w:eastAsia="仿宋_GB2312" w:cs="仿宋_GB2312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u w:val="none"/>
              </w:rPr>
              <w:t>锤式</w:t>
            </w:r>
            <w:r>
              <w:rPr>
                <w:rFonts w:ascii="仿宋_GB2312" w:hAnsi="仿宋_GB2312" w:eastAsia="仿宋_GB2312" w:cs="仿宋_GB2312"/>
                <w:color w:val="000000"/>
                <w:sz w:val="22"/>
                <w:u w:val="none"/>
              </w:rPr>
              <w:t>旋风磨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u w:val="none"/>
              </w:rPr>
              <w:t>、</w:t>
            </w:r>
            <w:r>
              <w:rPr>
                <w:rStyle w:val="14"/>
                <w:rFonts w:ascii="仿宋_GB2312" w:hAnsi="仿宋_GB2312" w:eastAsia="仿宋_GB2312" w:cs="仿宋_GB2312"/>
              </w:rPr>
              <w:t>面筋</w:t>
            </w:r>
            <w:r>
              <w:rPr>
                <w:rStyle w:val="14"/>
                <w:rFonts w:hint="default" w:ascii="仿宋_GB2312" w:hAnsi="仿宋_GB2312" w:eastAsia="仿宋_GB2312" w:cs="仿宋_GB2312"/>
              </w:rPr>
              <w:t>和面筋指数</w:t>
            </w:r>
            <w:r>
              <w:rPr>
                <w:rStyle w:val="14"/>
                <w:rFonts w:ascii="仿宋_GB2312" w:hAnsi="仿宋_GB2312" w:eastAsia="仿宋_GB2312" w:cs="仿宋_GB2312"/>
              </w:rPr>
              <w:t>测定仪、降落数值测定仪、小麦硬度指数测定仪、蒸煮设备、小麦粉加工精度测定仪、实验砻谷机、实验碾米机、大米外观品质测定仪、折光仪、烟点仪、蛋白质测定仪、粗脂肪测定仪，以及扦样、分样和样品快速转运设施</w:t>
            </w:r>
            <w:r>
              <w:rPr>
                <w:rStyle w:val="14"/>
                <w:rFonts w:ascii="仿宋_GB2312" w:hAnsi="仿宋_GB2312" w:eastAsia="仿宋_GB2312" w:cs="仿宋_GB2312"/>
                <w:lang w:eastAsia="zh-CN"/>
              </w:rPr>
              <w:t>等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Style w:val="14"/>
                <w:rFonts w:hint="default" w:ascii="仿宋_GB2312" w:hAnsi="仿宋_GB2312" w:eastAsia="仿宋_GB2312" w:cs="仿宋_GB2312"/>
              </w:rPr>
            </w:pPr>
            <w:r>
              <w:rPr>
                <w:rStyle w:val="14"/>
                <w:rFonts w:ascii="仿宋_GB2312" w:hAnsi="仿宋_GB2312" w:eastAsia="仿宋_GB2312" w:cs="仿宋_GB2312"/>
              </w:rPr>
              <w:t>快检类：质量品质类、食品安全类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Style w:val="14"/>
                <w:rFonts w:hint="default" w:ascii="仿宋_GB2312" w:hAnsi="仿宋_GB2312" w:eastAsia="仿宋_GB2312" w:cs="仿宋_GB2312"/>
                <w:b/>
                <w:bCs/>
              </w:rPr>
            </w:pPr>
            <w:r>
              <w:rPr>
                <w:rStyle w:val="14"/>
                <w:rFonts w:ascii="仿宋_GB2312" w:hAnsi="仿宋_GB2312" w:eastAsia="仿宋_GB2312" w:cs="仿宋_GB2312"/>
                <w:b/>
                <w:bCs/>
              </w:rPr>
              <w:t>县级</w:t>
            </w:r>
            <w:r>
              <w:rPr>
                <w:rStyle w:val="14"/>
                <w:rFonts w:ascii="仿宋_GB2312" w:hAnsi="仿宋_GB2312" w:eastAsia="仿宋_GB2312" w:cs="仿宋_GB2312"/>
                <w:b/>
                <w:bCs/>
                <w:u w:val="none"/>
                <w:lang w:eastAsia="zh-CN"/>
              </w:rPr>
              <w:t>区域</w:t>
            </w:r>
            <w:r>
              <w:rPr>
                <w:rStyle w:val="14"/>
                <w:rFonts w:ascii="仿宋_GB2312" w:hAnsi="仿宋_GB2312" w:eastAsia="仿宋_GB2312" w:cs="仿宋_GB2312"/>
                <w:b/>
                <w:bCs/>
              </w:rPr>
              <w:t>监测站：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Style w:val="14"/>
                <w:rFonts w:hint="default" w:ascii="仿宋_GB2312" w:hAnsi="仿宋_GB2312" w:eastAsia="仿宋_GB2312" w:cs="仿宋_GB2312"/>
              </w:rPr>
            </w:pPr>
            <w:r>
              <w:rPr>
                <w:rStyle w:val="14"/>
                <w:rFonts w:hint="default" w:ascii="仿宋_GB2312" w:hAnsi="仿宋_GB2312" w:eastAsia="仿宋_GB2312" w:cs="仿宋_GB2312"/>
                <w:b w:val="0"/>
                <w:bCs w:val="0"/>
              </w:rPr>
              <w:t>通用类：常规通用类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Style w:val="14"/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Style w:val="14"/>
                <w:rFonts w:ascii="仿宋_GB2312" w:hAnsi="仿宋_GB2312" w:eastAsia="仿宋_GB2312" w:cs="仿宋_GB2312"/>
              </w:rPr>
              <w:t>粮油专用类：容重器、谷物选筛、实验磨粉机、锤式旋风磨</w:t>
            </w:r>
            <w:r>
              <w:rPr>
                <w:rStyle w:val="14"/>
                <w:rFonts w:hint="default" w:ascii="仿宋_GB2312" w:hAnsi="仿宋_GB2312" w:eastAsia="仿宋_GB2312" w:cs="仿宋_GB2312"/>
              </w:rPr>
              <w:t>、</w:t>
            </w:r>
            <w:r>
              <w:rPr>
                <w:rStyle w:val="14"/>
                <w:rFonts w:ascii="仿宋_GB2312" w:hAnsi="仿宋_GB2312" w:eastAsia="仿宋_GB2312" w:cs="仿宋_GB2312"/>
              </w:rPr>
              <w:t>面筋和面筋指数测定仪、小麦硬度指数测定仪、实验砻谷机、实验碾米机、水分磨、大米外观品质测定仪，以及扦样、分样和样品快速转运设施</w:t>
            </w:r>
            <w:r>
              <w:rPr>
                <w:rStyle w:val="14"/>
                <w:rFonts w:ascii="仿宋_GB2312" w:hAnsi="仿宋_GB2312" w:eastAsia="仿宋_GB2312" w:cs="仿宋_GB2312"/>
                <w:lang w:eastAsia="zh-CN"/>
              </w:rPr>
              <w:t>等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Style w:val="14"/>
                <w:rFonts w:hint="default" w:ascii="仿宋_GB2312" w:hAnsi="仿宋_GB2312" w:eastAsia="仿宋_GB2312" w:cs="仿宋_GB2312"/>
              </w:rPr>
            </w:pPr>
            <w:r>
              <w:rPr>
                <w:rStyle w:val="14"/>
                <w:rFonts w:ascii="仿宋_GB2312" w:hAnsi="仿宋_GB2312" w:eastAsia="仿宋_GB2312" w:cs="仿宋_GB2312"/>
              </w:rPr>
              <w:t>快检类：质量品质类、食品安全类</w:t>
            </w:r>
          </w:p>
          <w:p>
            <w:pPr>
              <w:widowControl/>
              <w:spacing w:line="240" w:lineRule="exac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376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超过必备的检验仪器设备：</w:t>
            </w: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尚无必备的检验仪器设备：</w:t>
            </w: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376"/>
              <w:jc w:val="center"/>
              <w:rPr>
                <w:rFonts w:ascii="仿宋_GB2312" w:hAnsi="仿宋_GB2312" w:eastAsia="仿宋_GB2312" w:cs="仿宋_GB2312"/>
                <w:color w:val="FF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5" w:hRule="atLeast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评审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项目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40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评审内容及判定标准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评审结果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（符合记Y，不符合记N）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评审结果简要说明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5" w:hRule="atLeast"/>
        </w:trPr>
        <w:tc>
          <w:tcPr>
            <w:tcW w:w="6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基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本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条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件</w:t>
            </w:r>
          </w:p>
          <w:p>
            <w:pPr>
              <w:widowControl/>
              <w:spacing w:line="240" w:lineRule="exact"/>
              <w:jc w:val="both"/>
              <w:rPr>
                <w:rFonts w:ascii="仿宋_GB2312" w:hAnsi="仿宋_GB2312" w:eastAsia="仿宋_GB2312" w:cs="仿宋_GB2312"/>
                <w:b/>
                <w:bCs/>
                <w:color w:val="000000"/>
                <w:sz w:val="22"/>
              </w:rPr>
            </w:pPr>
          </w:p>
        </w:tc>
        <w:tc>
          <w:tcPr>
            <w:tcW w:w="7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1.9</w:t>
            </w:r>
          </w:p>
        </w:tc>
        <w:tc>
          <w:tcPr>
            <w:tcW w:w="7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管理</w:t>
            </w:r>
          </w:p>
        </w:tc>
        <w:tc>
          <w:tcPr>
            <w:tcW w:w="32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有健全的组织机构、工作制度和完善的质量保证体系，并能有效运行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376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31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376"/>
              <w:jc w:val="center"/>
              <w:rPr>
                <w:rFonts w:ascii="仿宋_GB2312" w:hAnsi="仿宋_GB2312" w:eastAsia="仿宋_GB2312" w:cs="仿宋_GB2312"/>
                <w:color w:val="FF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6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418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2"/>
              </w:rPr>
            </w:pPr>
          </w:p>
        </w:tc>
        <w:tc>
          <w:tcPr>
            <w:tcW w:w="7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376"/>
              <w:jc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376"/>
              <w:jc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32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及时报送机构变化和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lang w:eastAsia="zh-CN"/>
              </w:rPr>
              <w:t>年度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工作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lang w:eastAsia="zh-CN"/>
              </w:rPr>
              <w:t>情况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376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31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376"/>
              <w:jc w:val="center"/>
              <w:rPr>
                <w:rFonts w:ascii="仿宋_GB2312" w:hAnsi="仿宋_GB2312" w:eastAsia="仿宋_GB2312" w:cs="仿宋_GB2312"/>
                <w:color w:val="FF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atLeast"/>
        </w:trPr>
        <w:tc>
          <w:tcPr>
            <w:tcW w:w="64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检验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能力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2.1</w:t>
            </w:r>
          </w:p>
        </w:tc>
        <w:tc>
          <w:tcPr>
            <w:tcW w:w="20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产品</w:t>
            </w: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u w:val="none"/>
              </w:rPr>
              <w:t>类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项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376"/>
              <w:jc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31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（附资质认定能力附表复印件）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6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418"/>
              <w:jc w:val="center"/>
              <w:rPr>
                <w:rFonts w:ascii="黑体" w:hAnsi="黑体" w:eastAsia="黑体" w:cs="黑体"/>
                <w:color w:val="000000"/>
                <w:sz w:val="22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2.2</w:t>
            </w:r>
          </w:p>
        </w:tc>
        <w:tc>
          <w:tcPr>
            <w:tcW w:w="20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参数</w:t>
            </w: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u w:val="none"/>
              </w:rPr>
              <w:t>类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项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376"/>
              <w:jc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3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376"/>
              <w:jc w:val="left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5" w:hRule="atLeast"/>
        </w:trPr>
        <w:tc>
          <w:tcPr>
            <w:tcW w:w="64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kern w:val="0"/>
                <w:sz w:val="22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2.3</w:t>
            </w:r>
          </w:p>
        </w:tc>
        <w:tc>
          <w:tcPr>
            <w:tcW w:w="40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cs="仿宋_GB2312" w:eastAsiaTheme="minorEastAsia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  <w:t>参加粮食和储备行政管理部门组织的检验能力比对时间：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  <w:t>年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  <w:t>近6年参加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eastAsia="zh-CN"/>
              </w:rPr>
              <w:t>次数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  <w:t>不少于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</w:rPr>
              <w:t>次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eastAsia="zh-CN"/>
              </w:rPr>
              <w:t>且没有出现连续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2年有问题或不满意结果的情况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376"/>
              <w:jc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2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现场检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lang w:eastAsia="zh-CN"/>
              </w:rPr>
              <w:t>验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3</w:t>
            </w:r>
          </w:p>
        </w:tc>
        <w:tc>
          <w:tcPr>
            <w:tcW w:w="40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现场指定检验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lang w:eastAsia="zh-CN"/>
              </w:rPr>
              <w:t>等实际操作项目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376"/>
              <w:jc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lang w:eastAsia="zh-CN"/>
              </w:rPr>
              <w:t>实际操作项目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（附现场检验报告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lang w:eastAsia="zh-CN"/>
              </w:rPr>
              <w:t>等材料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5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 xml:space="preserve">工作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业绩</w:t>
            </w:r>
          </w:p>
        </w:tc>
        <w:tc>
          <w:tcPr>
            <w:tcW w:w="896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spacing w:after="220" w:line="240" w:lineRule="exac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主要工作业绩和发挥的作用（包括职能作用和地位，粮食质量安全检验监测业务工作开展情况；配合有关部门工作情况；检验能力提升、人员队伍建设和检验技术培训情况；行业指导及开展技术研究情况，其他业绩。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br w:type="textWrapping"/>
            </w:r>
          </w:p>
          <w:p>
            <w:pPr>
              <w:widowControl/>
              <w:spacing w:after="220" w:line="240" w:lineRule="exac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评审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结论</w:t>
            </w:r>
          </w:p>
        </w:tc>
        <w:tc>
          <w:tcPr>
            <w:tcW w:w="896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spacing w:line="240" w:lineRule="exac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判定标准：分为合格或不合格</w:t>
            </w:r>
          </w:p>
          <w:p>
            <w:pPr>
              <w:widowControl/>
              <w:spacing w:line="240" w:lineRule="exac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br w:type="textWrapping"/>
            </w:r>
          </w:p>
          <w:p>
            <w:pPr>
              <w:widowControl/>
              <w:spacing w:line="240" w:lineRule="exac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 xml:space="preserve"> 评审员签字：            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22"/>
                <w:lang w:val="e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被评审单位负责人签字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lang w:eastAsia="zh-CN"/>
              </w:rPr>
              <w:t>并盖章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 xml:space="preserve">                                              日期：        年    月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9608" w:type="dxa"/>
            <w:gridSpan w:val="7"/>
            <w:tcBorders>
              <w:top w:val="single" w:color="000000" w:sz="4" w:space="0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Style w:val="14"/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说明：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lang w:val="en"/>
              </w:rPr>
              <w:t>1.非小麦产区的小麦类检验设备不作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lang w:val="en" w:eastAsia="zh-CN"/>
              </w:rPr>
              <w:t>必备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lang w:val="en"/>
              </w:rPr>
              <w:t>要求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lang w:val="en"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lang w:val="en"/>
              </w:rPr>
              <w:t>如粉质仪、拉伸仪、烘焙设备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lang w:val="en" w:eastAsia="zh-CN"/>
              </w:rPr>
              <w:t>、</w:t>
            </w:r>
            <w:r>
              <w:rPr>
                <w:rStyle w:val="14"/>
                <w:rFonts w:ascii="仿宋_GB2312" w:hAnsi="仿宋_GB2312" w:eastAsia="仿宋_GB2312" w:cs="仿宋_GB2312"/>
              </w:rPr>
              <w:t>面包体积测</w:t>
            </w:r>
          </w:p>
          <w:p>
            <w:pPr>
              <w:widowControl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lang w:val="en"/>
              </w:rPr>
            </w:pPr>
            <w:r>
              <w:rPr>
                <w:rStyle w:val="14"/>
                <w:rFonts w:hint="eastAsia" w:ascii="仿宋_GB2312" w:hAnsi="仿宋_GB2312" w:eastAsia="仿宋_GB2312" w:cs="仿宋_GB2312"/>
                <w:lang w:val="en-US" w:eastAsia="zh-CN"/>
              </w:rPr>
              <w:t xml:space="preserve">        </w:t>
            </w:r>
            <w:r>
              <w:rPr>
                <w:rStyle w:val="14"/>
                <w:rFonts w:ascii="仿宋_GB2312" w:hAnsi="仿宋_GB2312" w:eastAsia="仿宋_GB2312" w:cs="仿宋_GB2312"/>
              </w:rPr>
              <w:t>定仪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lang w:val="en"/>
              </w:rPr>
              <w:t>等。</w:t>
            </w:r>
          </w:p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 xml:space="preserve"> 2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val="en"/>
              </w:rPr>
              <w:t>.非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val="en" w:eastAsia="zh-CN"/>
              </w:rPr>
              <w:t>稻谷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val="en"/>
              </w:rPr>
              <w:t>产区的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val="en" w:eastAsia="zh-CN"/>
              </w:rPr>
              <w:t>稻谷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val="en"/>
              </w:rPr>
              <w:t>类检验设备不作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val="en" w:eastAsia="zh-CN"/>
              </w:rPr>
              <w:t>必备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val="en"/>
              </w:rPr>
              <w:t>要求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val="en"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2"/>
                <w:lang w:val="en"/>
              </w:rPr>
              <w:t>如大米外观品质测定仪等。</w:t>
            </w:r>
          </w:p>
        </w:tc>
      </w:tr>
    </w:tbl>
    <w:p>
      <w:pPr>
        <w:spacing w:line="640" w:lineRule="exact"/>
        <w:rPr>
          <w:rFonts w:ascii="仿宋_GB2312" w:hAnsi="仿宋" w:eastAsia="仿宋_GB2312"/>
          <w:sz w:val="36"/>
          <w:szCs w:val="36"/>
        </w:rPr>
      </w:pPr>
    </w:p>
    <w:sectPr>
      <w:footerReference r:id="rId3" w:type="default"/>
      <w:pgSz w:w="11906" w:h="16838"/>
      <w:pgMar w:top="2098" w:right="1531" w:bottom="1531" w:left="153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5"/>
                  <w:rPr>
                    <w:rFonts w:asciiTheme="minorEastAsia" w:hAnsiTheme="minorEastAsia" w:cstheme="minorEastAsia"/>
                    <w:sz w:val="28"/>
                    <w:szCs w:val="28"/>
                  </w:rPr>
                </w:pP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fldChar w:fldCharType="separate"/>
                </w:r>
                <w:r>
                  <w:rPr>
                    <w:rFonts w:asciiTheme="minorEastAsia" w:hAnsiTheme="minorEastAsia" w:cstheme="minorEastAsia"/>
                    <w:sz w:val="28"/>
                    <w:szCs w:val="28"/>
                  </w:rPr>
                  <w:t>4</w:t>
                </w: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embedTrueTypeFonts/>
  <w:saveSubsetFonts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86E02"/>
    <w:rsid w:val="000301A1"/>
    <w:rsid w:val="000C6F9F"/>
    <w:rsid w:val="00157001"/>
    <w:rsid w:val="00186E02"/>
    <w:rsid w:val="00223D58"/>
    <w:rsid w:val="002E63E1"/>
    <w:rsid w:val="00357CD0"/>
    <w:rsid w:val="004B5651"/>
    <w:rsid w:val="005A6BCC"/>
    <w:rsid w:val="005F2103"/>
    <w:rsid w:val="0061427F"/>
    <w:rsid w:val="007249E3"/>
    <w:rsid w:val="00CD6075"/>
    <w:rsid w:val="04FEFEFC"/>
    <w:rsid w:val="07BB54B0"/>
    <w:rsid w:val="07CF9F2B"/>
    <w:rsid w:val="07F14DDA"/>
    <w:rsid w:val="098D7C1E"/>
    <w:rsid w:val="0B7E49A4"/>
    <w:rsid w:val="0D7EB22B"/>
    <w:rsid w:val="0DFCE396"/>
    <w:rsid w:val="0DFF2B87"/>
    <w:rsid w:val="0E2FC6AE"/>
    <w:rsid w:val="0F1FD823"/>
    <w:rsid w:val="0F4F2BD3"/>
    <w:rsid w:val="0FA75A25"/>
    <w:rsid w:val="0FBBF904"/>
    <w:rsid w:val="0FDDCB36"/>
    <w:rsid w:val="0FDF3715"/>
    <w:rsid w:val="0FFF3152"/>
    <w:rsid w:val="0FFF729E"/>
    <w:rsid w:val="11FBF887"/>
    <w:rsid w:val="12EF100F"/>
    <w:rsid w:val="135FED6B"/>
    <w:rsid w:val="13F9020F"/>
    <w:rsid w:val="13FF918C"/>
    <w:rsid w:val="14DFCBED"/>
    <w:rsid w:val="15774C65"/>
    <w:rsid w:val="15FB8476"/>
    <w:rsid w:val="16FE3209"/>
    <w:rsid w:val="173C3E47"/>
    <w:rsid w:val="177A85E7"/>
    <w:rsid w:val="17B770B6"/>
    <w:rsid w:val="17EE098A"/>
    <w:rsid w:val="17F77275"/>
    <w:rsid w:val="17FDA481"/>
    <w:rsid w:val="17FF3DC1"/>
    <w:rsid w:val="18AFB896"/>
    <w:rsid w:val="197BAD36"/>
    <w:rsid w:val="19F77854"/>
    <w:rsid w:val="1AA3C17E"/>
    <w:rsid w:val="1AF71B65"/>
    <w:rsid w:val="1B2D6988"/>
    <w:rsid w:val="1B4E32E6"/>
    <w:rsid w:val="1B5367F3"/>
    <w:rsid w:val="1B6FB779"/>
    <w:rsid w:val="1B730C44"/>
    <w:rsid w:val="1B7FC697"/>
    <w:rsid w:val="1BB51B07"/>
    <w:rsid w:val="1BFB3F1C"/>
    <w:rsid w:val="1BFBCE2D"/>
    <w:rsid w:val="1CED6587"/>
    <w:rsid w:val="1CF9764D"/>
    <w:rsid w:val="1D6F098B"/>
    <w:rsid w:val="1D7F8411"/>
    <w:rsid w:val="1DE46645"/>
    <w:rsid w:val="1DF6A2E5"/>
    <w:rsid w:val="1DF77ADC"/>
    <w:rsid w:val="1DFDA65F"/>
    <w:rsid w:val="1DFF497C"/>
    <w:rsid w:val="1EDECF02"/>
    <w:rsid w:val="1EE9CB67"/>
    <w:rsid w:val="1EF6FFB8"/>
    <w:rsid w:val="1F27BDEA"/>
    <w:rsid w:val="1F2C0578"/>
    <w:rsid w:val="1F3B7EA2"/>
    <w:rsid w:val="1F7B6C0D"/>
    <w:rsid w:val="1F7E9741"/>
    <w:rsid w:val="1FA1A79C"/>
    <w:rsid w:val="1FAB1849"/>
    <w:rsid w:val="1FBFF25D"/>
    <w:rsid w:val="1FD712BC"/>
    <w:rsid w:val="1FDFED54"/>
    <w:rsid w:val="1FF90E6A"/>
    <w:rsid w:val="1FF99860"/>
    <w:rsid w:val="1FFD2F76"/>
    <w:rsid w:val="1FFDF265"/>
    <w:rsid w:val="1FFED8F1"/>
    <w:rsid w:val="1FFEFA5B"/>
    <w:rsid w:val="1FFFC05E"/>
    <w:rsid w:val="2138F0AE"/>
    <w:rsid w:val="21FF774F"/>
    <w:rsid w:val="23FE6110"/>
    <w:rsid w:val="25E63B04"/>
    <w:rsid w:val="265BAD46"/>
    <w:rsid w:val="26775C14"/>
    <w:rsid w:val="276F1EA1"/>
    <w:rsid w:val="278F702C"/>
    <w:rsid w:val="27A41BBF"/>
    <w:rsid w:val="27C77ADA"/>
    <w:rsid w:val="27FB2FB9"/>
    <w:rsid w:val="27FD13B3"/>
    <w:rsid w:val="27FF6EC4"/>
    <w:rsid w:val="28CFE5AD"/>
    <w:rsid w:val="28F748C0"/>
    <w:rsid w:val="296368B1"/>
    <w:rsid w:val="297F84BC"/>
    <w:rsid w:val="29EF8F27"/>
    <w:rsid w:val="29FE4E74"/>
    <w:rsid w:val="2AFF5BFD"/>
    <w:rsid w:val="2B6FF843"/>
    <w:rsid w:val="2BB5BE1B"/>
    <w:rsid w:val="2BDF6C46"/>
    <w:rsid w:val="2BEE9B56"/>
    <w:rsid w:val="2CBCD86F"/>
    <w:rsid w:val="2CEE87C3"/>
    <w:rsid w:val="2DCFD25C"/>
    <w:rsid w:val="2DD34CC6"/>
    <w:rsid w:val="2DD6BC97"/>
    <w:rsid w:val="2DFA032C"/>
    <w:rsid w:val="2E6E5823"/>
    <w:rsid w:val="2EAFC389"/>
    <w:rsid w:val="2EB11BFC"/>
    <w:rsid w:val="2EBF1AE3"/>
    <w:rsid w:val="2EF35761"/>
    <w:rsid w:val="2EF9F77F"/>
    <w:rsid w:val="2F1ECA82"/>
    <w:rsid w:val="2F1F0173"/>
    <w:rsid w:val="2F4A0E72"/>
    <w:rsid w:val="2F576F7F"/>
    <w:rsid w:val="2F5E7BCD"/>
    <w:rsid w:val="2F7304C3"/>
    <w:rsid w:val="2F7DE351"/>
    <w:rsid w:val="2F7DE6C1"/>
    <w:rsid w:val="2F7EAA07"/>
    <w:rsid w:val="2FAF12A6"/>
    <w:rsid w:val="2FDD1BD9"/>
    <w:rsid w:val="2FDF6196"/>
    <w:rsid w:val="2FED7960"/>
    <w:rsid w:val="2FF703A7"/>
    <w:rsid w:val="2FF7F25B"/>
    <w:rsid w:val="2FF7F542"/>
    <w:rsid w:val="2FF9AAEB"/>
    <w:rsid w:val="31DFA38F"/>
    <w:rsid w:val="31FC845D"/>
    <w:rsid w:val="31FF619F"/>
    <w:rsid w:val="321F6CAB"/>
    <w:rsid w:val="32BE45C6"/>
    <w:rsid w:val="32DB4E25"/>
    <w:rsid w:val="335D7C11"/>
    <w:rsid w:val="3376A1B9"/>
    <w:rsid w:val="33A898E3"/>
    <w:rsid w:val="33DF3DEE"/>
    <w:rsid w:val="33DFA2B3"/>
    <w:rsid w:val="33EEF575"/>
    <w:rsid w:val="33FD0D3E"/>
    <w:rsid w:val="33FF0230"/>
    <w:rsid w:val="3422641B"/>
    <w:rsid w:val="34CFBAA0"/>
    <w:rsid w:val="35317B80"/>
    <w:rsid w:val="357F57F1"/>
    <w:rsid w:val="35E3BF9C"/>
    <w:rsid w:val="35FBD62A"/>
    <w:rsid w:val="365FCD63"/>
    <w:rsid w:val="368FE414"/>
    <w:rsid w:val="369F9BB0"/>
    <w:rsid w:val="36D5C951"/>
    <w:rsid w:val="36DF3BC7"/>
    <w:rsid w:val="36DFDBAC"/>
    <w:rsid w:val="36FE3FB8"/>
    <w:rsid w:val="375070BB"/>
    <w:rsid w:val="37A48CF6"/>
    <w:rsid w:val="37B77F42"/>
    <w:rsid w:val="37BF2E8A"/>
    <w:rsid w:val="37BFD1C7"/>
    <w:rsid w:val="37D58F23"/>
    <w:rsid w:val="37DBDE76"/>
    <w:rsid w:val="37DDC954"/>
    <w:rsid w:val="37DDFA68"/>
    <w:rsid w:val="37DEB9E9"/>
    <w:rsid w:val="37F395CC"/>
    <w:rsid w:val="37FEEA81"/>
    <w:rsid w:val="37FEF7C6"/>
    <w:rsid w:val="37FFF442"/>
    <w:rsid w:val="38AF8C6F"/>
    <w:rsid w:val="39083A74"/>
    <w:rsid w:val="39F2906E"/>
    <w:rsid w:val="39F3A428"/>
    <w:rsid w:val="39F7F5F6"/>
    <w:rsid w:val="39FEF43E"/>
    <w:rsid w:val="3A37B802"/>
    <w:rsid w:val="3A3F832F"/>
    <w:rsid w:val="3A4468D0"/>
    <w:rsid w:val="3A7E1260"/>
    <w:rsid w:val="3AE656DC"/>
    <w:rsid w:val="3B0B9175"/>
    <w:rsid w:val="3B276B7B"/>
    <w:rsid w:val="3B3D84B1"/>
    <w:rsid w:val="3B49E7FC"/>
    <w:rsid w:val="3B5EFCDB"/>
    <w:rsid w:val="3B6D4655"/>
    <w:rsid w:val="3B6D6B01"/>
    <w:rsid w:val="3B7A8F90"/>
    <w:rsid w:val="3BB65055"/>
    <w:rsid w:val="3BBBF8C6"/>
    <w:rsid w:val="3BBF10CF"/>
    <w:rsid w:val="3BDB0D0D"/>
    <w:rsid w:val="3BDD005C"/>
    <w:rsid w:val="3BDF355D"/>
    <w:rsid w:val="3BDFACA0"/>
    <w:rsid w:val="3BEA3FF4"/>
    <w:rsid w:val="3BED2D3A"/>
    <w:rsid w:val="3BEE4CC3"/>
    <w:rsid w:val="3BF02338"/>
    <w:rsid w:val="3BF56422"/>
    <w:rsid w:val="3BF5BC7A"/>
    <w:rsid w:val="3BFF04C5"/>
    <w:rsid w:val="3BFFA92D"/>
    <w:rsid w:val="3C7F9A58"/>
    <w:rsid w:val="3C8FF63A"/>
    <w:rsid w:val="3CB64C0A"/>
    <w:rsid w:val="3CE9EF4E"/>
    <w:rsid w:val="3CFEA6B9"/>
    <w:rsid w:val="3CFF244C"/>
    <w:rsid w:val="3D6DFE88"/>
    <w:rsid w:val="3D870F52"/>
    <w:rsid w:val="3DABC538"/>
    <w:rsid w:val="3DBF7319"/>
    <w:rsid w:val="3DBFB0E8"/>
    <w:rsid w:val="3DD9ED83"/>
    <w:rsid w:val="3DDBF34E"/>
    <w:rsid w:val="3DDF8E35"/>
    <w:rsid w:val="3DEBAC38"/>
    <w:rsid w:val="3DF2C252"/>
    <w:rsid w:val="3DF621E6"/>
    <w:rsid w:val="3DF739C8"/>
    <w:rsid w:val="3DFAC68F"/>
    <w:rsid w:val="3DFCA127"/>
    <w:rsid w:val="3DFF84D8"/>
    <w:rsid w:val="3DFFAD9F"/>
    <w:rsid w:val="3DFFD266"/>
    <w:rsid w:val="3E0C67E3"/>
    <w:rsid w:val="3E2A52F6"/>
    <w:rsid w:val="3E2EA55A"/>
    <w:rsid w:val="3E3E984D"/>
    <w:rsid w:val="3E3FBE5F"/>
    <w:rsid w:val="3E63CC59"/>
    <w:rsid w:val="3E6B1025"/>
    <w:rsid w:val="3E6F86AD"/>
    <w:rsid w:val="3EBD60CA"/>
    <w:rsid w:val="3EBE912C"/>
    <w:rsid w:val="3EDC72E2"/>
    <w:rsid w:val="3EDF8FB7"/>
    <w:rsid w:val="3EDFA1F4"/>
    <w:rsid w:val="3EE06F0A"/>
    <w:rsid w:val="3EE67BDB"/>
    <w:rsid w:val="3EEDA790"/>
    <w:rsid w:val="3EEDFA85"/>
    <w:rsid w:val="3EEE6411"/>
    <w:rsid w:val="3EEEB65A"/>
    <w:rsid w:val="3EEFD11C"/>
    <w:rsid w:val="3EF1E570"/>
    <w:rsid w:val="3EFB4D52"/>
    <w:rsid w:val="3EFBA362"/>
    <w:rsid w:val="3EFBC0CD"/>
    <w:rsid w:val="3EFCD619"/>
    <w:rsid w:val="3EFF0CA8"/>
    <w:rsid w:val="3EFF48C0"/>
    <w:rsid w:val="3F1FAE67"/>
    <w:rsid w:val="3F2D4432"/>
    <w:rsid w:val="3F2FD9A5"/>
    <w:rsid w:val="3F3C59F1"/>
    <w:rsid w:val="3F3FB1C4"/>
    <w:rsid w:val="3F72CCD7"/>
    <w:rsid w:val="3F7378FA"/>
    <w:rsid w:val="3F77628E"/>
    <w:rsid w:val="3F77826D"/>
    <w:rsid w:val="3F79871C"/>
    <w:rsid w:val="3F7B5993"/>
    <w:rsid w:val="3F9F6AB2"/>
    <w:rsid w:val="3FA58614"/>
    <w:rsid w:val="3FA9FC7D"/>
    <w:rsid w:val="3FAEA7F3"/>
    <w:rsid w:val="3FB60251"/>
    <w:rsid w:val="3FBE3A20"/>
    <w:rsid w:val="3FBF6CFF"/>
    <w:rsid w:val="3FBFAE10"/>
    <w:rsid w:val="3FCEE17D"/>
    <w:rsid w:val="3FCF805F"/>
    <w:rsid w:val="3FCF96EA"/>
    <w:rsid w:val="3FD3C90D"/>
    <w:rsid w:val="3FDD23F2"/>
    <w:rsid w:val="3FDFE7C7"/>
    <w:rsid w:val="3FDFE935"/>
    <w:rsid w:val="3FE15E79"/>
    <w:rsid w:val="3FEB32E8"/>
    <w:rsid w:val="3FEB6DE5"/>
    <w:rsid w:val="3FEBAEEC"/>
    <w:rsid w:val="3FEDEBD9"/>
    <w:rsid w:val="3FEE00F5"/>
    <w:rsid w:val="3FEF2C3E"/>
    <w:rsid w:val="3FEFD7CC"/>
    <w:rsid w:val="3FF60C75"/>
    <w:rsid w:val="3FF671F8"/>
    <w:rsid w:val="3FF707E2"/>
    <w:rsid w:val="3FF70FBE"/>
    <w:rsid w:val="3FF74A6C"/>
    <w:rsid w:val="3FF8FF15"/>
    <w:rsid w:val="3FF9F03C"/>
    <w:rsid w:val="3FFCA569"/>
    <w:rsid w:val="3FFD4F85"/>
    <w:rsid w:val="3FFD64EF"/>
    <w:rsid w:val="3FFE1B1F"/>
    <w:rsid w:val="3FFF210D"/>
    <w:rsid w:val="3FFF5528"/>
    <w:rsid w:val="3FFF579D"/>
    <w:rsid w:val="3FFF721D"/>
    <w:rsid w:val="3FFF7ECA"/>
    <w:rsid w:val="3FFFAFE1"/>
    <w:rsid w:val="3FFFC4AE"/>
    <w:rsid w:val="40EF5ADB"/>
    <w:rsid w:val="41EF3BAB"/>
    <w:rsid w:val="435DB22A"/>
    <w:rsid w:val="43AF2624"/>
    <w:rsid w:val="43ED2553"/>
    <w:rsid w:val="43ED6AF7"/>
    <w:rsid w:val="4559B35F"/>
    <w:rsid w:val="46EF1D4A"/>
    <w:rsid w:val="476F1DFF"/>
    <w:rsid w:val="478D0A48"/>
    <w:rsid w:val="47F1EE7E"/>
    <w:rsid w:val="47F8E48D"/>
    <w:rsid w:val="47FEF30B"/>
    <w:rsid w:val="486D7000"/>
    <w:rsid w:val="4970B936"/>
    <w:rsid w:val="49FF0F16"/>
    <w:rsid w:val="49FF5A77"/>
    <w:rsid w:val="4BA75862"/>
    <w:rsid w:val="4BFEB18F"/>
    <w:rsid w:val="4BFF2929"/>
    <w:rsid w:val="4DAF5F27"/>
    <w:rsid w:val="4DF5F1FB"/>
    <w:rsid w:val="4DFB40B3"/>
    <w:rsid w:val="4E7FD0EA"/>
    <w:rsid w:val="4EBDEC3E"/>
    <w:rsid w:val="4ED60A5B"/>
    <w:rsid w:val="4EEF2B7F"/>
    <w:rsid w:val="4EEF7F97"/>
    <w:rsid w:val="4EF5EFC8"/>
    <w:rsid w:val="4EF74C37"/>
    <w:rsid w:val="4EFF0EC8"/>
    <w:rsid w:val="4F357A26"/>
    <w:rsid w:val="4F5B3CFC"/>
    <w:rsid w:val="4F6F9420"/>
    <w:rsid w:val="4F970959"/>
    <w:rsid w:val="4F9F139F"/>
    <w:rsid w:val="4FAFED3C"/>
    <w:rsid w:val="4FDD9DE1"/>
    <w:rsid w:val="4FDFFAE3"/>
    <w:rsid w:val="4FED5012"/>
    <w:rsid w:val="4FEF9F84"/>
    <w:rsid w:val="4FF748A5"/>
    <w:rsid w:val="4FF7C1BD"/>
    <w:rsid w:val="4FFBD876"/>
    <w:rsid w:val="4FFDC084"/>
    <w:rsid w:val="4FFF2151"/>
    <w:rsid w:val="51B54CAC"/>
    <w:rsid w:val="534C16D3"/>
    <w:rsid w:val="5357E740"/>
    <w:rsid w:val="53A9673F"/>
    <w:rsid w:val="53A9685C"/>
    <w:rsid w:val="53B394B2"/>
    <w:rsid w:val="53B6AEDB"/>
    <w:rsid w:val="53B75D99"/>
    <w:rsid w:val="53EF702F"/>
    <w:rsid w:val="54FD1477"/>
    <w:rsid w:val="556B7A6E"/>
    <w:rsid w:val="559F3A79"/>
    <w:rsid w:val="55AD5B2D"/>
    <w:rsid w:val="55DBB69B"/>
    <w:rsid w:val="55FE9CD6"/>
    <w:rsid w:val="566F6F61"/>
    <w:rsid w:val="56BB8EC6"/>
    <w:rsid w:val="56E76FF7"/>
    <w:rsid w:val="56EFE8F5"/>
    <w:rsid w:val="56F71C29"/>
    <w:rsid w:val="56FE8873"/>
    <w:rsid w:val="573BE1A0"/>
    <w:rsid w:val="573D7F59"/>
    <w:rsid w:val="573F82DB"/>
    <w:rsid w:val="575EE44B"/>
    <w:rsid w:val="57764DDA"/>
    <w:rsid w:val="577EA42F"/>
    <w:rsid w:val="577F916F"/>
    <w:rsid w:val="57A7E03D"/>
    <w:rsid w:val="57D973F8"/>
    <w:rsid w:val="57DF5E53"/>
    <w:rsid w:val="57EDD23D"/>
    <w:rsid w:val="57EF586F"/>
    <w:rsid w:val="57F4AE4D"/>
    <w:rsid w:val="57F5372B"/>
    <w:rsid w:val="57FB5D3F"/>
    <w:rsid w:val="57FBD790"/>
    <w:rsid w:val="57FD194A"/>
    <w:rsid w:val="57FF98F4"/>
    <w:rsid w:val="57FFBAA9"/>
    <w:rsid w:val="57FFBC3E"/>
    <w:rsid w:val="57FFE203"/>
    <w:rsid w:val="57FFFFCD"/>
    <w:rsid w:val="58CE4B29"/>
    <w:rsid w:val="58EF1190"/>
    <w:rsid w:val="597FF492"/>
    <w:rsid w:val="59EB4D9D"/>
    <w:rsid w:val="59EEA0FA"/>
    <w:rsid w:val="59EFC43A"/>
    <w:rsid w:val="5A756639"/>
    <w:rsid w:val="5A7ABCFD"/>
    <w:rsid w:val="5AAB225F"/>
    <w:rsid w:val="5AD32C07"/>
    <w:rsid w:val="5AEFEC57"/>
    <w:rsid w:val="5AFF7AC5"/>
    <w:rsid w:val="5B0F7AC7"/>
    <w:rsid w:val="5B7ACF4B"/>
    <w:rsid w:val="5B7FAD4F"/>
    <w:rsid w:val="5BA73F45"/>
    <w:rsid w:val="5BAEC800"/>
    <w:rsid w:val="5BB3189D"/>
    <w:rsid w:val="5BBB416E"/>
    <w:rsid w:val="5BBF639B"/>
    <w:rsid w:val="5BBF78E3"/>
    <w:rsid w:val="5BBFB61A"/>
    <w:rsid w:val="5BC5B401"/>
    <w:rsid w:val="5BCF8FFB"/>
    <w:rsid w:val="5BCFFA54"/>
    <w:rsid w:val="5BDDF64D"/>
    <w:rsid w:val="5BEF2E8D"/>
    <w:rsid w:val="5BF380EA"/>
    <w:rsid w:val="5BFCFD45"/>
    <w:rsid w:val="5BFF856F"/>
    <w:rsid w:val="5BFFF96D"/>
    <w:rsid w:val="5C5FC1AC"/>
    <w:rsid w:val="5C97786A"/>
    <w:rsid w:val="5C9FA7E5"/>
    <w:rsid w:val="5CD78800"/>
    <w:rsid w:val="5CEEDDC9"/>
    <w:rsid w:val="5CF70D32"/>
    <w:rsid w:val="5CFE4C28"/>
    <w:rsid w:val="5CFE9A2E"/>
    <w:rsid w:val="5D16FB68"/>
    <w:rsid w:val="5D5F508D"/>
    <w:rsid w:val="5D6764E1"/>
    <w:rsid w:val="5D776983"/>
    <w:rsid w:val="5D7EB7D2"/>
    <w:rsid w:val="5DBC426B"/>
    <w:rsid w:val="5DC34393"/>
    <w:rsid w:val="5DC5B182"/>
    <w:rsid w:val="5DDE00BC"/>
    <w:rsid w:val="5DDF64CD"/>
    <w:rsid w:val="5DDFB264"/>
    <w:rsid w:val="5DEFD8B6"/>
    <w:rsid w:val="5DF3C4D6"/>
    <w:rsid w:val="5DF41CA3"/>
    <w:rsid w:val="5DF80E6F"/>
    <w:rsid w:val="5DFDDF3A"/>
    <w:rsid w:val="5DFE6B99"/>
    <w:rsid w:val="5E27D90C"/>
    <w:rsid w:val="5E7B71D6"/>
    <w:rsid w:val="5E7FEC5D"/>
    <w:rsid w:val="5E9F0533"/>
    <w:rsid w:val="5EA799CD"/>
    <w:rsid w:val="5EAF01CE"/>
    <w:rsid w:val="5EAFBFB9"/>
    <w:rsid w:val="5EB3F0E6"/>
    <w:rsid w:val="5EC7600D"/>
    <w:rsid w:val="5ECE82CE"/>
    <w:rsid w:val="5EDDACB8"/>
    <w:rsid w:val="5EDFCDC5"/>
    <w:rsid w:val="5EDFF879"/>
    <w:rsid w:val="5EE187FF"/>
    <w:rsid w:val="5EF768BA"/>
    <w:rsid w:val="5EFA7CCD"/>
    <w:rsid w:val="5EFB7051"/>
    <w:rsid w:val="5EFF4729"/>
    <w:rsid w:val="5EFFDF6C"/>
    <w:rsid w:val="5F1BCC0E"/>
    <w:rsid w:val="5F4313BF"/>
    <w:rsid w:val="5F4A209C"/>
    <w:rsid w:val="5F57E0C0"/>
    <w:rsid w:val="5F674F77"/>
    <w:rsid w:val="5F6BE944"/>
    <w:rsid w:val="5F6DECCB"/>
    <w:rsid w:val="5F6F6F5B"/>
    <w:rsid w:val="5F773C3D"/>
    <w:rsid w:val="5F7F3822"/>
    <w:rsid w:val="5F7FF6D2"/>
    <w:rsid w:val="5F935255"/>
    <w:rsid w:val="5F9760B2"/>
    <w:rsid w:val="5F9967DE"/>
    <w:rsid w:val="5F9B230C"/>
    <w:rsid w:val="5F9F52D9"/>
    <w:rsid w:val="5F9FF884"/>
    <w:rsid w:val="5FA9D911"/>
    <w:rsid w:val="5FAF7811"/>
    <w:rsid w:val="5FBA26AF"/>
    <w:rsid w:val="5FBB7CDB"/>
    <w:rsid w:val="5FBB8D72"/>
    <w:rsid w:val="5FBE3A29"/>
    <w:rsid w:val="5FBE57AE"/>
    <w:rsid w:val="5FBF6E1C"/>
    <w:rsid w:val="5FBFB818"/>
    <w:rsid w:val="5FBFBD27"/>
    <w:rsid w:val="5FBFC9C2"/>
    <w:rsid w:val="5FCFFFCD"/>
    <w:rsid w:val="5FDAB3D7"/>
    <w:rsid w:val="5FDC9E34"/>
    <w:rsid w:val="5FDD830B"/>
    <w:rsid w:val="5FDF7201"/>
    <w:rsid w:val="5FE57D01"/>
    <w:rsid w:val="5FE60A33"/>
    <w:rsid w:val="5FE9A9AE"/>
    <w:rsid w:val="5FED6203"/>
    <w:rsid w:val="5FED6C47"/>
    <w:rsid w:val="5FEEA930"/>
    <w:rsid w:val="5FF1327F"/>
    <w:rsid w:val="5FF51EE0"/>
    <w:rsid w:val="5FF56F9A"/>
    <w:rsid w:val="5FF63BC7"/>
    <w:rsid w:val="5FF77279"/>
    <w:rsid w:val="5FF7DA37"/>
    <w:rsid w:val="5FFB5766"/>
    <w:rsid w:val="5FFCB186"/>
    <w:rsid w:val="5FFD06B3"/>
    <w:rsid w:val="5FFD1D51"/>
    <w:rsid w:val="5FFD2F49"/>
    <w:rsid w:val="5FFF1BDB"/>
    <w:rsid w:val="5FFF2644"/>
    <w:rsid w:val="5FFF290D"/>
    <w:rsid w:val="5FFF45CB"/>
    <w:rsid w:val="5FFF9436"/>
    <w:rsid w:val="5FFFF05A"/>
    <w:rsid w:val="61BDACB4"/>
    <w:rsid w:val="62A74A48"/>
    <w:rsid w:val="62BF9815"/>
    <w:rsid w:val="62FD8F39"/>
    <w:rsid w:val="62FE7FE8"/>
    <w:rsid w:val="63373CC8"/>
    <w:rsid w:val="633F0127"/>
    <w:rsid w:val="633FD1BF"/>
    <w:rsid w:val="638A377B"/>
    <w:rsid w:val="6397C5D8"/>
    <w:rsid w:val="63B1DC23"/>
    <w:rsid w:val="63B5240A"/>
    <w:rsid w:val="63DF3209"/>
    <w:rsid w:val="63E72E5A"/>
    <w:rsid w:val="63FB3F69"/>
    <w:rsid w:val="63FB74D4"/>
    <w:rsid w:val="63FF350F"/>
    <w:rsid w:val="658F29DF"/>
    <w:rsid w:val="65DD469F"/>
    <w:rsid w:val="666F4BF6"/>
    <w:rsid w:val="666F4D3A"/>
    <w:rsid w:val="66AA56D7"/>
    <w:rsid w:val="66DD5ECF"/>
    <w:rsid w:val="66F1D3FF"/>
    <w:rsid w:val="66FD2273"/>
    <w:rsid w:val="66FD4325"/>
    <w:rsid w:val="66FDE60F"/>
    <w:rsid w:val="66FF3824"/>
    <w:rsid w:val="66FF7FE5"/>
    <w:rsid w:val="675D39D2"/>
    <w:rsid w:val="6765770F"/>
    <w:rsid w:val="676D60DE"/>
    <w:rsid w:val="676FADFC"/>
    <w:rsid w:val="677BFBBC"/>
    <w:rsid w:val="679B8CA5"/>
    <w:rsid w:val="67AE5432"/>
    <w:rsid w:val="67BD18B2"/>
    <w:rsid w:val="67BF3E5E"/>
    <w:rsid w:val="67BF9D62"/>
    <w:rsid w:val="67CFBF8F"/>
    <w:rsid w:val="67FB8346"/>
    <w:rsid w:val="67FCDB86"/>
    <w:rsid w:val="67FD49C8"/>
    <w:rsid w:val="67FDF39B"/>
    <w:rsid w:val="67FDF892"/>
    <w:rsid w:val="67FF52E3"/>
    <w:rsid w:val="68FA5C8D"/>
    <w:rsid w:val="699FD2F3"/>
    <w:rsid w:val="69F5386F"/>
    <w:rsid w:val="69FE342A"/>
    <w:rsid w:val="6A3F9E18"/>
    <w:rsid w:val="6A5F4444"/>
    <w:rsid w:val="6ADB0FAA"/>
    <w:rsid w:val="6ADF0ABD"/>
    <w:rsid w:val="6AFAFCC3"/>
    <w:rsid w:val="6B1F20DF"/>
    <w:rsid w:val="6B5B6F84"/>
    <w:rsid w:val="6B5F903A"/>
    <w:rsid w:val="6B6C0744"/>
    <w:rsid w:val="6B6EF39D"/>
    <w:rsid w:val="6B79C77D"/>
    <w:rsid w:val="6BAE03FC"/>
    <w:rsid w:val="6BB61F5A"/>
    <w:rsid w:val="6BBD5A8B"/>
    <w:rsid w:val="6BDE95E9"/>
    <w:rsid w:val="6BF34557"/>
    <w:rsid w:val="6BFBEC12"/>
    <w:rsid w:val="6BFD3C57"/>
    <w:rsid w:val="6BFE36E0"/>
    <w:rsid w:val="6BFF4092"/>
    <w:rsid w:val="6BFFD9BA"/>
    <w:rsid w:val="6C4FFDF9"/>
    <w:rsid w:val="6C7E303D"/>
    <w:rsid w:val="6CAEF190"/>
    <w:rsid w:val="6CAFA739"/>
    <w:rsid w:val="6CD1B658"/>
    <w:rsid w:val="6CF7299F"/>
    <w:rsid w:val="6D3F4D87"/>
    <w:rsid w:val="6D6FCEFE"/>
    <w:rsid w:val="6D7E873A"/>
    <w:rsid w:val="6DDDF70B"/>
    <w:rsid w:val="6DEC7119"/>
    <w:rsid w:val="6DEEFC16"/>
    <w:rsid w:val="6DEF9D3D"/>
    <w:rsid w:val="6DF1BE3C"/>
    <w:rsid w:val="6DF5147B"/>
    <w:rsid w:val="6DF71C1B"/>
    <w:rsid w:val="6DF7A026"/>
    <w:rsid w:val="6DFE19F0"/>
    <w:rsid w:val="6DFF82E7"/>
    <w:rsid w:val="6E438F1E"/>
    <w:rsid w:val="6E7CAF7A"/>
    <w:rsid w:val="6EA395A2"/>
    <w:rsid w:val="6EB744CE"/>
    <w:rsid w:val="6EBF85DB"/>
    <w:rsid w:val="6EBFD79A"/>
    <w:rsid w:val="6ED79273"/>
    <w:rsid w:val="6EDD1A12"/>
    <w:rsid w:val="6EDF38D5"/>
    <w:rsid w:val="6EED041E"/>
    <w:rsid w:val="6EEF6DA3"/>
    <w:rsid w:val="6EF4F37B"/>
    <w:rsid w:val="6EF77B00"/>
    <w:rsid w:val="6EFCF3CC"/>
    <w:rsid w:val="6EFD963D"/>
    <w:rsid w:val="6EFEA1FB"/>
    <w:rsid w:val="6EFEC346"/>
    <w:rsid w:val="6EFF10D5"/>
    <w:rsid w:val="6EFF3AC3"/>
    <w:rsid w:val="6EFFB9EA"/>
    <w:rsid w:val="6F0F7808"/>
    <w:rsid w:val="6F1767BB"/>
    <w:rsid w:val="6F1A5CE4"/>
    <w:rsid w:val="6F3F4790"/>
    <w:rsid w:val="6F3F9C5F"/>
    <w:rsid w:val="6F41F070"/>
    <w:rsid w:val="6F5B5B0E"/>
    <w:rsid w:val="6F70B314"/>
    <w:rsid w:val="6F79115B"/>
    <w:rsid w:val="6F7962B8"/>
    <w:rsid w:val="6F7BBA8D"/>
    <w:rsid w:val="6F7DEA82"/>
    <w:rsid w:val="6F7E1C51"/>
    <w:rsid w:val="6F7F6634"/>
    <w:rsid w:val="6F7FA304"/>
    <w:rsid w:val="6F87CD85"/>
    <w:rsid w:val="6FAFA6F0"/>
    <w:rsid w:val="6FB74F80"/>
    <w:rsid w:val="6FBD4ADF"/>
    <w:rsid w:val="6FD5EC19"/>
    <w:rsid w:val="6FDF646F"/>
    <w:rsid w:val="6FDFC3A7"/>
    <w:rsid w:val="6FDFE7C3"/>
    <w:rsid w:val="6FE707ED"/>
    <w:rsid w:val="6FE975B3"/>
    <w:rsid w:val="6FEBD093"/>
    <w:rsid w:val="6FED7CA7"/>
    <w:rsid w:val="6FEEBAAE"/>
    <w:rsid w:val="6FEF0232"/>
    <w:rsid w:val="6FEF8756"/>
    <w:rsid w:val="6FEFB90E"/>
    <w:rsid w:val="6FF75547"/>
    <w:rsid w:val="6FF77E6A"/>
    <w:rsid w:val="6FFA8094"/>
    <w:rsid w:val="6FFAFC17"/>
    <w:rsid w:val="6FFB44C0"/>
    <w:rsid w:val="6FFB89E8"/>
    <w:rsid w:val="6FFB92AE"/>
    <w:rsid w:val="6FFB9F03"/>
    <w:rsid w:val="6FFDF64B"/>
    <w:rsid w:val="6FFE37F1"/>
    <w:rsid w:val="6FFE7087"/>
    <w:rsid w:val="6FFF0032"/>
    <w:rsid w:val="6FFF35E3"/>
    <w:rsid w:val="6FFF4092"/>
    <w:rsid w:val="6FFF4FD3"/>
    <w:rsid w:val="6FFF6520"/>
    <w:rsid w:val="6FFFE700"/>
    <w:rsid w:val="6FFFF51F"/>
    <w:rsid w:val="70EDCEA0"/>
    <w:rsid w:val="70FF4FDD"/>
    <w:rsid w:val="70FF9F8D"/>
    <w:rsid w:val="70FFDE2C"/>
    <w:rsid w:val="711A7C76"/>
    <w:rsid w:val="715E7EAD"/>
    <w:rsid w:val="717B6DFD"/>
    <w:rsid w:val="71B788E5"/>
    <w:rsid w:val="71D17A62"/>
    <w:rsid w:val="71DF0648"/>
    <w:rsid w:val="71EFB998"/>
    <w:rsid w:val="71F5E64F"/>
    <w:rsid w:val="71F616A5"/>
    <w:rsid w:val="71F71818"/>
    <w:rsid w:val="7246174A"/>
    <w:rsid w:val="725791A5"/>
    <w:rsid w:val="7291F48F"/>
    <w:rsid w:val="72B3C616"/>
    <w:rsid w:val="72B5884C"/>
    <w:rsid w:val="72C99C7F"/>
    <w:rsid w:val="72DFB5CC"/>
    <w:rsid w:val="72F4296A"/>
    <w:rsid w:val="72F97BB7"/>
    <w:rsid w:val="72FD38F8"/>
    <w:rsid w:val="72FD6E5A"/>
    <w:rsid w:val="73388F6D"/>
    <w:rsid w:val="733F5674"/>
    <w:rsid w:val="736F6004"/>
    <w:rsid w:val="737B8D15"/>
    <w:rsid w:val="737F9944"/>
    <w:rsid w:val="73A86488"/>
    <w:rsid w:val="73BEA87D"/>
    <w:rsid w:val="73BF3AC9"/>
    <w:rsid w:val="73BF64F1"/>
    <w:rsid w:val="73CF078E"/>
    <w:rsid w:val="73DB1763"/>
    <w:rsid w:val="73DE5DAC"/>
    <w:rsid w:val="73DF007C"/>
    <w:rsid w:val="73DF453B"/>
    <w:rsid w:val="73E72AEE"/>
    <w:rsid w:val="73E7729C"/>
    <w:rsid w:val="73EED4F9"/>
    <w:rsid w:val="73EF8EAD"/>
    <w:rsid w:val="73FB0EEE"/>
    <w:rsid w:val="73FF0311"/>
    <w:rsid w:val="73FF3B69"/>
    <w:rsid w:val="73FF7F44"/>
    <w:rsid w:val="745F77FC"/>
    <w:rsid w:val="74A7DF58"/>
    <w:rsid w:val="74BF1F56"/>
    <w:rsid w:val="755E75E4"/>
    <w:rsid w:val="755FC169"/>
    <w:rsid w:val="75760233"/>
    <w:rsid w:val="757B2268"/>
    <w:rsid w:val="757E51C7"/>
    <w:rsid w:val="757FFB3E"/>
    <w:rsid w:val="75ABD90A"/>
    <w:rsid w:val="75BDB6CD"/>
    <w:rsid w:val="75DB6B1C"/>
    <w:rsid w:val="75DEA3BD"/>
    <w:rsid w:val="75EBA073"/>
    <w:rsid w:val="75EDDEF6"/>
    <w:rsid w:val="75F15D8F"/>
    <w:rsid w:val="75F59C1F"/>
    <w:rsid w:val="75FBDF28"/>
    <w:rsid w:val="75FD4999"/>
    <w:rsid w:val="75FD5582"/>
    <w:rsid w:val="75FE41DA"/>
    <w:rsid w:val="75FF37BD"/>
    <w:rsid w:val="75FF599C"/>
    <w:rsid w:val="75FF8D56"/>
    <w:rsid w:val="75FFBBF6"/>
    <w:rsid w:val="75FFF0F9"/>
    <w:rsid w:val="76428F75"/>
    <w:rsid w:val="76454E20"/>
    <w:rsid w:val="7663E6BA"/>
    <w:rsid w:val="76767079"/>
    <w:rsid w:val="767E1104"/>
    <w:rsid w:val="768F3402"/>
    <w:rsid w:val="76B73F43"/>
    <w:rsid w:val="76B7D800"/>
    <w:rsid w:val="76BB89FA"/>
    <w:rsid w:val="76BF3693"/>
    <w:rsid w:val="76CFE3A6"/>
    <w:rsid w:val="76DD5C0C"/>
    <w:rsid w:val="76DFDF2D"/>
    <w:rsid w:val="76F14917"/>
    <w:rsid w:val="76F7F986"/>
    <w:rsid w:val="76F9D2C4"/>
    <w:rsid w:val="76FB5FFF"/>
    <w:rsid w:val="76FD2EE3"/>
    <w:rsid w:val="76FE9E82"/>
    <w:rsid w:val="76FFA954"/>
    <w:rsid w:val="77252698"/>
    <w:rsid w:val="772A7DA3"/>
    <w:rsid w:val="773307BA"/>
    <w:rsid w:val="773606C7"/>
    <w:rsid w:val="77396CB7"/>
    <w:rsid w:val="773A3355"/>
    <w:rsid w:val="7746DC25"/>
    <w:rsid w:val="774E2DEE"/>
    <w:rsid w:val="775B839C"/>
    <w:rsid w:val="775E4193"/>
    <w:rsid w:val="7761EA32"/>
    <w:rsid w:val="776768C2"/>
    <w:rsid w:val="776AAEB6"/>
    <w:rsid w:val="776BF6A7"/>
    <w:rsid w:val="776FE6ED"/>
    <w:rsid w:val="776FF943"/>
    <w:rsid w:val="77775587"/>
    <w:rsid w:val="777832A8"/>
    <w:rsid w:val="777B76ED"/>
    <w:rsid w:val="777B833A"/>
    <w:rsid w:val="777DD28C"/>
    <w:rsid w:val="777F3EBA"/>
    <w:rsid w:val="777FB099"/>
    <w:rsid w:val="777FF75C"/>
    <w:rsid w:val="779F711D"/>
    <w:rsid w:val="77AFCAB1"/>
    <w:rsid w:val="77BB8F89"/>
    <w:rsid w:val="77BBAC14"/>
    <w:rsid w:val="77BF46FE"/>
    <w:rsid w:val="77CE3549"/>
    <w:rsid w:val="77CF65EC"/>
    <w:rsid w:val="77D79AC4"/>
    <w:rsid w:val="77DEF301"/>
    <w:rsid w:val="77DF7D72"/>
    <w:rsid w:val="77DF9DE3"/>
    <w:rsid w:val="77E58A93"/>
    <w:rsid w:val="77E712DF"/>
    <w:rsid w:val="77E74841"/>
    <w:rsid w:val="77EB5840"/>
    <w:rsid w:val="77EE043E"/>
    <w:rsid w:val="77EE6C60"/>
    <w:rsid w:val="77EF2F3D"/>
    <w:rsid w:val="77EFD42D"/>
    <w:rsid w:val="77EFD5CF"/>
    <w:rsid w:val="77F57E85"/>
    <w:rsid w:val="77F627DF"/>
    <w:rsid w:val="77F699F8"/>
    <w:rsid w:val="77F74243"/>
    <w:rsid w:val="77F76A7F"/>
    <w:rsid w:val="77F789E8"/>
    <w:rsid w:val="77F7B48A"/>
    <w:rsid w:val="77F81C7A"/>
    <w:rsid w:val="77F90A6A"/>
    <w:rsid w:val="77FA6CF4"/>
    <w:rsid w:val="77FB3E17"/>
    <w:rsid w:val="77FD0154"/>
    <w:rsid w:val="77FF004E"/>
    <w:rsid w:val="77FF5C89"/>
    <w:rsid w:val="77FF5EFA"/>
    <w:rsid w:val="77FF7DBA"/>
    <w:rsid w:val="77FF9F1B"/>
    <w:rsid w:val="77FFA7A7"/>
    <w:rsid w:val="77FFA9FA"/>
    <w:rsid w:val="787914C3"/>
    <w:rsid w:val="78BC20EE"/>
    <w:rsid w:val="78D7AEC7"/>
    <w:rsid w:val="78DEE1CE"/>
    <w:rsid w:val="78FD1643"/>
    <w:rsid w:val="78FF1FC8"/>
    <w:rsid w:val="793D7223"/>
    <w:rsid w:val="795F68F5"/>
    <w:rsid w:val="797E3FDE"/>
    <w:rsid w:val="799B6E08"/>
    <w:rsid w:val="79AFE1BD"/>
    <w:rsid w:val="79CDB460"/>
    <w:rsid w:val="79EF69DA"/>
    <w:rsid w:val="79F112B0"/>
    <w:rsid w:val="79F70FA4"/>
    <w:rsid w:val="79FB1FCD"/>
    <w:rsid w:val="79FF1DDA"/>
    <w:rsid w:val="79FF8BB6"/>
    <w:rsid w:val="7A3E18BA"/>
    <w:rsid w:val="7A588BC2"/>
    <w:rsid w:val="7A7BB028"/>
    <w:rsid w:val="7A9ADCAF"/>
    <w:rsid w:val="7A9B8383"/>
    <w:rsid w:val="7A9F8CFD"/>
    <w:rsid w:val="7ABF07B5"/>
    <w:rsid w:val="7ABF5DBF"/>
    <w:rsid w:val="7AC371F6"/>
    <w:rsid w:val="7AC7823B"/>
    <w:rsid w:val="7AD7E5EA"/>
    <w:rsid w:val="7ADE165A"/>
    <w:rsid w:val="7AE02841"/>
    <w:rsid w:val="7AE7B90D"/>
    <w:rsid w:val="7AF9A251"/>
    <w:rsid w:val="7AFF6465"/>
    <w:rsid w:val="7AFF78C0"/>
    <w:rsid w:val="7B17FD9A"/>
    <w:rsid w:val="7B18DC59"/>
    <w:rsid w:val="7B3BB570"/>
    <w:rsid w:val="7B3D30B9"/>
    <w:rsid w:val="7B47C1A7"/>
    <w:rsid w:val="7B4FD9CC"/>
    <w:rsid w:val="7B5E76C4"/>
    <w:rsid w:val="7B5F7A96"/>
    <w:rsid w:val="7B6DDC7C"/>
    <w:rsid w:val="7B776DD5"/>
    <w:rsid w:val="7B7A6F61"/>
    <w:rsid w:val="7B8662DF"/>
    <w:rsid w:val="7B8B7C22"/>
    <w:rsid w:val="7B959058"/>
    <w:rsid w:val="7B9B379D"/>
    <w:rsid w:val="7B9FBD19"/>
    <w:rsid w:val="7BA7FA78"/>
    <w:rsid w:val="7BAB1C2A"/>
    <w:rsid w:val="7BAF0953"/>
    <w:rsid w:val="7BAF0B76"/>
    <w:rsid w:val="7BB4F4A2"/>
    <w:rsid w:val="7BB72979"/>
    <w:rsid w:val="7BB72E64"/>
    <w:rsid w:val="7BB8D4E5"/>
    <w:rsid w:val="7BBD6888"/>
    <w:rsid w:val="7BBDB218"/>
    <w:rsid w:val="7BBDB602"/>
    <w:rsid w:val="7BBEE367"/>
    <w:rsid w:val="7BBF6CBA"/>
    <w:rsid w:val="7BBF8405"/>
    <w:rsid w:val="7BCF851E"/>
    <w:rsid w:val="7BD4C69D"/>
    <w:rsid w:val="7BD5AD33"/>
    <w:rsid w:val="7BD6F426"/>
    <w:rsid w:val="7BD796A5"/>
    <w:rsid w:val="7BD7E120"/>
    <w:rsid w:val="7BD999FF"/>
    <w:rsid w:val="7BDC50C3"/>
    <w:rsid w:val="7BDF1BC3"/>
    <w:rsid w:val="7BDF496D"/>
    <w:rsid w:val="7BDFB45B"/>
    <w:rsid w:val="7BE1945D"/>
    <w:rsid w:val="7BEE8722"/>
    <w:rsid w:val="7BEEE3ED"/>
    <w:rsid w:val="7BEF4CA9"/>
    <w:rsid w:val="7BEF4E54"/>
    <w:rsid w:val="7BEFBCB6"/>
    <w:rsid w:val="7BF16531"/>
    <w:rsid w:val="7BF3A4EE"/>
    <w:rsid w:val="7BF78AC1"/>
    <w:rsid w:val="7BF936E0"/>
    <w:rsid w:val="7BFC8431"/>
    <w:rsid w:val="7BFF3C4A"/>
    <w:rsid w:val="7BFF4ABF"/>
    <w:rsid w:val="7BFF617A"/>
    <w:rsid w:val="7BFFA68F"/>
    <w:rsid w:val="7BFFF07A"/>
    <w:rsid w:val="7C3FBFD3"/>
    <w:rsid w:val="7C5F9209"/>
    <w:rsid w:val="7C6B8D36"/>
    <w:rsid w:val="7C7E28DF"/>
    <w:rsid w:val="7C8D64BE"/>
    <w:rsid w:val="7CB7BB75"/>
    <w:rsid w:val="7CDB2CF5"/>
    <w:rsid w:val="7CDDCBA4"/>
    <w:rsid w:val="7CDF79C7"/>
    <w:rsid w:val="7CEBCB0F"/>
    <w:rsid w:val="7CEE9180"/>
    <w:rsid w:val="7CEF54D5"/>
    <w:rsid w:val="7CF7ADA7"/>
    <w:rsid w:val="7CF7EF9E"/>
    <w:rsid w:val="7CFFBC5F"/>
    <w:rsid w:val="7CFFCF73"/>
    <w:rsid w:val="7D0D6364"/>
    <w:rsid w:val="7D3F3663"/>
    <w:rsid w:val="7D3F65AC"/>
    <w:rsid w:val="7D3F9567"/>
    <w:rsid w:val="7D52CC20"/>
    <w:rsid w:val="7D5A56B9"/>
    <w:rsid w:val="7D6E0F02"/>
    <w:rsid w:val="7D6FB7EF"/>
    <w:rsid w:val="7D7D0150"/>
    <w:rsid w:val="7D7D3A9D"/>
    <w:rsid w:val="7D7E8E85"/>
    <w:rsid w:val="7D7F30E0"/>
    <w:rsid w:val="7D7F31C6"/>
    <w:rsid w:val="7D93E4D1"/>
    <w:rsid w:val="7D9B2C32"/>
    <w:rsid w:val="7D9D57EE"/>
    <w:rsid w:val="7DAFBAAD"/>
    <w:rsid w:val="7DB77463"/>
    <w:rsid w:val="7DB7CFBC"/>
    <w:rsid w:val="7DBA7518"/>
    <w:rsid w:val="7DBB264D"/>
    <w:rsid w:val="7DBB6C4F"/>
    <w:rsid w:val="7DBC7A6A"/>
    <w:rsid w:val="7DBD2158"/>
    <w:rsid w:val="7DBD2787"/>
    <w:rsid w:val="7DBD65BA"/>
    <w:rsid w:val="7DBDE0DE"/>
    <w:rsid w:val="7DBE09AB"/>
    <w:rsid w:val="7DBF383B"/>
    <w:rsid w:val="7DBF6D19"/>
    <w:rsid w:val="7DCF12C4"/>
    <w:rsid w:val="7DD8ADB3"/>
    <w:rsid w:val="7DD90161"/>
    <w:rsid w:val="7DDD3D2B"/>
    <w:rsid w:val="7DDE6E47"/>
    <w:rsid w:val="7DDF58D6"/>
    <w:rsid w:val="7DDF7AA3"/>
    <w:rsid w:val="7DDFA7BC"/>
    <w:rsid w:val="7DE19050"/>
    <w:rsid w:val="7DEF0102"/>
    <w:rsid w:val="7DEF7EEA"/>
    <w:rsid w:val="7DF1E553"/>
    <w:rsid w:val="7DF2C14F"/>
    <w:rsid w:val="7DF68AAA"/>
    <w:rsid w:val="7DF73774"/>
    <w:rsid w:val="7DF7BACD"/>
    <w:rsid w:val="7DF9BE1B"/>
    <w:rsid w:val="7DFB6EE6"/>
    <w:rsid w:val="7DFBC3F2"/>
    <w:rsid w:val="7DFC7C50"/>
    <w:rsid w:val="7DFD7669"/>
    <w:rsid w:val="7DFDFD79"/>
    <w:rsid w:val="7DFE3529"/>
    <w:rsid w:val="7DFF0A19"/>
    <w:rsid w:val="7DFF1BA7"/>
    <w:rsid w:val="7DFF1D76"/>
    <w:rsid w:val="7DFF1D84"/>
    <w:rsid w:val="7DFF3DAF"/>
    <w:rsid w:val="7DFF42D5"/>
    <w:rsid w:val="7DFF5A0D"/>
    <w:rsid w:val="7E12B0A2"/>
    <w:rsid w:val="7E17DADD"/>
    <w:rsid w:val="7E19EBD5"/>
    <w:rsid w:val="7E1CE846"/>
    <w:rsid w:val="7E1E408A"/>
    <w:rsid w:val="7E377F26"/>
    <w:rsid w:val="7E3C4EDF"/>
    <w:rsid w:val="7E4E325C"/>
    <w:rsid w:val="7E575093"/>
    <w:rsid w:val="7E5A0CEB"/>
    <w:rsid w:val="7E793C2C"/>
    <w:rsid w:val="7E7B1A40"/>
    <w:rsid w:val="7E7E9EDC"/>
    <w:rsid w:val="7E7FB980"/>
    <w:rsid w:val="7EA3C076"/>
    <w:rsid w:val="7EA8138B"/>
    <w:rsid w:val="7EAB4533"/>
    <w:rsid w:val="7EAD6564"/>
    <w:rsid w:val="7EB18581"/>
    <w:rsid w:val="7EB2B82C"/>
    <w:rsid w:val="7EB77850"/>
    <w:rsid w:val="7EB98196"/>
    <w:rsid w:val="7EBB5881"/>
    <w:rsid w:val="7EBB717F"/>
    <w:rsid w:val="7EBBAFA1"/>
    <w:rsid w:val="7EBD3CE9"/>
    <w:rsid w:val="7EBE354D"/>
    <w:rsid w:val="7EBE39D0"/>
    <w:rsid w:val="7EBF9AD3"/>
    <w:rsid w:val="7EC6A664"/>
    <w:rsid w:val="7ED65218"/>
    <w:rsid w:val="7EDB18E4"/>
    <w:rsid w:val="7EDB654F"/>
    <w:rsid w:val="7EDDD9F5"/>
    <w:rsid w:val="7EDED414"/>
    <w:rsid w:val="7EDF0F50"/>
    <w:rsid w:val="7EDF9895"/>
    <w:rsid w:val="7EE2FD93"/>
    <w:rsid w:val="7EE7CAC0"/>
    <w:rsid w:val="7EEBAC45"/>
    <w:rsid w:val="7EEBBD77"/>
    <w:rsid w:val="7EED4D58"/>
    <w:rsid w:val="7EED50BC"/>
    <w:rsid w:val="7EEE5C2B"/>
    <w:rsid w:val="7EEE85F0"/>
    <w:rsid w:val="7EEF76DB"/>
    <w:rsid w:val="7EEF8F95"/>
    <w:rsid w:val="7EF32221"/>
    <w:rsid w:val="7EF77328"/>
    <w:rsid w:val="7EF85D1B"/>
    <w:rsid w:val="7EF91A25"/>
    <w:rsid w:val="7EF9C5CD"/>
    <w:rsid w:val="7EFB16C3"/>
    <w:rsid w:val="7EFC3490"/>
    <w:rsid w:val="7EFD14C8"/>
    <w:rsid w:val="7EFD3633"/>
    <w:rsid w:val="7EFDDBE6"/>
    <w:rsid w:val="7EFEBDBB"/>
    <w:rsid w:val="7EFF0817"/>
    <w:rsid w:val="7EFF29D7"/>
    <w:rsid w:val="7EFF52FD"/>
    <w:rsid w:val="7EFF5C17"/>
    <w:rsid w:val="7EFF6418"/>
    <w:rsid w:val="7EFF71DF"/>
    <w:rsid w:val="7EFF77BB"/>
    <w:rsid w:val="7EFF9E30"/>
    <w:rsid w:val="7EFFAECA"/>
    <w:rsid w:val="7F07F6C5"/>
    <w:rsid w:val="7F179CB4"/>
    <w:rsid w:val="7F362E74"/>
    <w:rsid w:val="7F3BC5C2"/>
    <w:rsid w:val="7F3C5AB7"/>
    <w:rsid w:val="7F3E4C99"/>
    <w:rsid w:val="7F3E95A0"/>
    <w:rsid w:val="7F3F247C"/>
    <w:rsid w:val="7F3F3815"/>
    <w:rsid w:val="7F471F74"/>
    <w:rsid w:val="7F5651DD"/>
    <w:rsid w:val="7F5B5B4A"/>
    <w:rsid w:val="7F5E43BD"/>
    <w:rsid w:val="7F5F7B2A"/>
    <w:rsid w:val="7F5F9343"/>
    <w:rsid w:val="7F6294B4"/>
    <w:rsid w:val="7F67DB20"/>
    <w:rsid w:val="7F6DF9E7"/>
    <w:rsid w:val="7F6F7568"/>
    <w:rsid w:val="7F757E42"/>
    <w:rsid w:val="7F765E43"/>
    <w:rsid w:val="7F7684A4"/>
    <w:rsid w:val="7F7770F3"/>
    <w:rsid w:val="7F777666"/>
    <w:rsid w:val="7F77F5FC"/>
    <w:rsid w:val="7F798B63"/>
    <w:rsid w:val="7F7A2E90"/>
    <w:rsid w:val="7F7B4D17"/>
    <w:rsid w:val="7F7BD6B4"/>
    <w:rsid w:val="7F7D57FF"/>
    <w:rsid w:val="7F7D58EC"/>
    <w:rsid w:val="7F7EB30A"/>
    <w:rsid w:val="7F7F4662"/>
    <w:rsid w:val="7F7F87A6"/>
    <w:rsid w:val="7F879276"/>
    <w:rsid w:val="7F99AE5F"/>
    <w:rsid w:val="7F9E2885"/>
    <w:rsid w:val="7FA77DC4"/>
    <w:rsid w:val="7FA9A257"/>
    <w:rsid w:val="7FB4AAA5"/>
    <w:rsid w:val="7FB640B0"/>
    <w:rsid w:val="7FB7045A"/>
    <w:rsid w:val="7FB7281C"/>
    <w:rsid w:val="7FB7C67E"/>
    <w:rsid w:val="7FBB267A"/>
    <w:rsid w:val="7FBCF06C"/>
    <w:rsid w:val="7FBD7F45"/>
    <w:rsid w:val="7FBD8607"/>
    <w:rsid w:val="7FBDA89B"/>
    <w:rsid w:val="7FBE459B"/>
    <w:rsid w:val="7FBED3B2"/>
    <w:rsid w:val="7FBFA2BB"/>
    <w:rsid w:val="7FBFC2BF"/>
    <w:rsid w:val="7FBFFCB5"/>
    <w:rsid w:val="7FC6207E"/>
    <w:rsid w:val="7FC6A9A8"/>
    <w:rsid w:val="7FCE3AA8"/>
    <w:rsid w:val="7FCF22D1"/>
    <w:rsid w:val="7FCF25D5"/>
    <w:rsid w:val="7FCF9ACE"/>
    <w:rsid w:val="7FCFD8A5"/>
    <w:rsid w:val="7FD5C0F2"/>
    <w:rsid w:val="7FD639A1"/>
    <w:rsid w:val="7FDAFB6C"/>
    <w:rsid w:val="7FDB33B5"/>
    <w:rsid w:val="7FDB3632"/>
    <w:rsid w:val="7FDB8211"/>
    <w:rsid w:val="7FDC4BB5"/>
    <w:rsid w:val="7FDCB54B"/>
    <w:rsid w:val="7FDD1BA3"/>
    <w:rsid w:val="7FDEA619"/>
    <w:rsid w:val="7FDEEA63"/>
    <w:rsid w:val="7FDEEC08"/>
    <w:rsid w:val="7FDF04DC"/>
    <w:rsid w:val="7FDF3867"/>
    <w:rsid w:val="7FDF5BA9"/>
    <w:rsid w:val="7FDF6A9D"/>
    <w:rsid w:val="7FDF8F7F"/>
    <w:rsid w:val="7FDF9415"/>
    <w:rsid w:val="7FDF9981"/>
    <w:rsid w:val="7FDFB99F"/>
    <w:rsid w:val="7FE2776E"/>
    <w:rsid w:val="7FE74BA9"/>
    <w:rsid w:val="7FE7D20F"/>
    <w:rsid w:val="7FE899CF"/>
    <w:rsid w:val="7FEA92B1"/>
    <w:rsid w:val="7FEB0465"/>
    <w:rsid w:val="7FEB94D7"/>
    <w:rsid w:val="7FEBD8A5"/>
    <w:rsid w:val="7FED0C70"/>
    <w:rsid w:val="7FED5876"/>
    <w:rsid w:val="7FEE4923"/>
    <w:rsid w:val="7FEEA33F"/>
    <w:rsid w:val="7FEF4114"/>
    <w:rsid w:val="7FEF70B7"/>
    <w:rsid w:val="7FEFFD31"/>
    <w:rsid w:val="7FF128D7"/>
    <w:rsid w:val="7FF1BBC2"/>
    <w:rsid w:val="7FF3A34B"/>
    <w:rsid w:val="7FF46374"/>
    <w:rsid w:val="7FF478B6"/>
    <w:rsid w:val="7FF5D34A"/>
    <w:rsid w:val="7FF65F8A"/>
    <w:rsid w:val="7FF707FD"/>
    <w:rsid w:val="7FF768F8"/>
    <w:rsid w:val="7FF774CD"/>
    <w:rsid w:val="7FF7A6ED"/>
    <w:rsid w:val="7FF7AE81"/>
    <w:rsid w:val="7FF96EB5"/>
    <w:rsid w:val="7FF9F242"/>
    <w:rsid w:val="7FFA55E5"/>
    <w:rsid w:val="7FFA8546"/>
    <w:rsid w:val="7FFAFE2B"/>
    <w:rsid w:val="7FFB1FFE"/>
    <w:rsid w:val="7FFB97C4"/>
    <w:rsid w:val="7FFB9C80"/>
    <w:rsid w:val="7FFD1905"/>
    <w:rsid w:val="7FFD35DE"/>
    <w:rsid w:val="7FFE1772"/>
    <w:rsid w:val="7FFE62E6"/>
    <w:rsid w:val="7FFE9F16"/>
    <w:rsid w:val="7FFEA049"/>
    <w:rsid w:val="7FFECBFF"/>
    <w:rsid w:val="7FFED5A4"/>
    <w:rsid w:val="7FFEE02E"/>
    <w:rsid w:val="7FFF1264"/>
    <w:rsid w:val="7FFF21A3"/>
    <w:rsid w:val="7FFF428A"/>
    <w:rsid w:val="7FFF62D5"/>
    <w:rsid w:val="7FFF6BFC"/>
    <w:rsid w:val="7FFF859F"/>
    <w:rsid w:val="7FFFA89D"/>
    <w:rsid w:val="7FFFA8A7"/>
    <w:rsid w:val="7FFFD35E"/>
    <w:rsid w:val="7FFFD92D"/>
    <w:rsid w:val="7FFFDE8A"/>
    <w:rsid w:val="7FFFF38F"/>
    <w:rsid w:val="83FD2F3E"/>
    <w:rsid w:val="853F6D69"/>
    <w:rsid w:val="8637BD3F"/>
    <w:rsid w:val="87D36D3F"/>
    <w:rsid w:val="87FF8589"/>
    <w:rsid w:val="89FD363A"/>
    <w:rsid w:val="8AC81F3F"/>
    <w:rsid w:val="8BFEA902"/>
    <w:rsid w:val="8C7B03B0"/>
    <w:rsid w:val="8CCF4886"/>
    <w:rsid w:val="8CEEDD4E"/>
    <w:rsid w:val="8DEF9786"/>
    <w:rsid w:val="8DF702A1"/>
    <w:rsid w:val="8EDA7D9D"/>
    <w:rsid w:val="8F46189F"/>
    <w:rsid w:val="8F9AF6BE"/>
    <w:rsid w:val="8FBEA4CB"/>
    <w:rsid w:val="8FCEEC01"/>
    <w:rsid w:val="8FDF84F5"/>
    <w:rsid w:val="8FF668EE"/>
    <w:rsid w:val="8FFA5AF0"/>
    <w:rsid w:val="914F4BD6"/>
    <w:rsid w:val="91CD337E"/>
    <w:rsid w:val="91D10F82"/>
    <w:rsid w:val="91FF3424"/>
    <w:rsid w:val="92FFB476"/>
    <w:rsid w:val="939513F5"/>
    <w:rsid w:val="939E4763"/>
    <w:rsid w:val="93B6B3A4"/>
    <w:rsid w:val="93CF3834"/>
    <w:rsid w:val="93DF072D"/>
    <w:rsid w:val="956ACE6B"/>
    <w:rsid w:val="95DE6097"/>
    <w:rsid w:val="95F7DC1A"/>
    <w:rsid w:val="95FF051D"/>
    <w:rsid w:val="9694FB0C"/>
    <w:rsid w:val="974E1941"/>
    <w:rsid w:val="976FCA0A"/>
    <w:rsid w:val="97FFB450"/>
    <w:rsid w:val="996EF70B"/>
    <w:rsid w:val="99B931C5"/>
    <w:rsid w:val="99FB1CDB"/>
    <w:rsid w:val="99FE7562"/>
    <w:rsid w:val="9A2F6922"/>
    <w:rsid w:val="9AFF7802"/>
    <w:rsid w:val="9BF7A5B5"/>
    <w:rsid w:val="9BFDDB97"/>
    <w:rsid w:val="9BFFD91A"/>
    <w:rsid w:val="9D4B5CFF"/>
    <w:rsid w:val="9D5DC76C"/>
    <w:rsid w:val="9D9E9B6C"/>
    <w:rsid w:val="9DBF9795"/>
    <w:rsid w:val="9DBFF02D"/>
    <w:rsid w:val="9DDFF691"/>
    <w:rsid w:val="9DFBAE30"/>
    <w:rsid w:val="9DFFB7DD"/>
    <w:rsid w:val="9E1DDE32"/>
    <w:rsid w:val="9E7E41F6"/>
    <w:rsid w:val="9EDB2DCA"/>
    <w:rsid w:val="9EDFBD73"/>
    <w:rsid w:val="9EF40B5D"/>
    <w:rsid w:val="9EFF1E93"/>
    <w:rsid w:val="9EFFFB29"/>
    <w:rsid w:val="9F5F723C"/>
    <w:rsid w:val="9F7155BB"/>
    <w:rsid w:val="9F7F59C5"/>
    <w:rsid w:val="9F977AD3"/>
    <w:rsid w:val="9FA56155"/>
    <w:rsid w:val="9FAC9409"/>
    <w:rsid w:val="9FBF4316"/>
    <w:rsid w:val="9FC7B6CC"/>
    <w:rsid w:val="9FD2F724"/>
    <w:rsid w:val="9FDDE46F"/>
    <w:rsid w:val="9FE68713"/>
    <w:rsid w:val="9FE79D41"/>
    <w:rsid w:val="9FEE648C"/>
    <w:rsid w:val="9FEEC567"/>
    <w:rsid w:val="9FEF4B2A"/>
    <w:rsid w:val="9FF44832"/>
    <w:rsid w:val="9FF7D150"/>
    <w:rsid w:val="9FF7F420"/>
    <w:rsid w:val="9FFA5B04"/>
    <w:rsid w:val="9FFF93F7"/>
    <w:rsid w:val="9FFFA283"/>
    <w:rsid w:val="9FFFE34C"/>
    <w:rsid w:val="A1CF8F0F"/>
    <w:rsid w:val="A1EE6FA3"/>
    <w:rsid w:val="A2D71F20"/>
    <w:rsid w:val="A3A7BC20"/>
    <w:rsid w:val="A3FF9F4F"/>
    <w:rsid w:val="A55F02A2"/>
    <w:rsid w:val="A5FEA763"/>
    <w:rsid w:val="A67A1C81"/>
    <w:rsid w:val="A76FC740"/>
    <w:rsid w:val="A7C7BF9D"/>
    <w:rsid w:val="A7F926E2"/>
    <w:rsid w:val="A7FBC80A"/>
    <w:rsid w:val="A7FFC76F"/>
    <w:rsid w:val="A9BA08DD"/>
    <w:rsid w:val="A9D5C672"/>
    <w:rsid w:val="A9FB9652"/>
    <w:rsid w:val="AADFC699"/>
    <w:rsid w:val="AB53A5C8"/>
    <w:rsid w:val="AB7EA368"/>
    <w:rsid w:val="ABDD673E"/>
    <w:rsid w:val="ABFED7BC"/>
    <w:rsid w:val="ABFF4F1B"/>
    <w:rsid w:val="ACFDC82C"/>
    <w:rsid w:val="ACFE91F0"/>
    <w:rsid w:val="ACFEE7E0"/>
    <w:rsid w:val="ACFFDF07"/>
    <w:rsid w:val="AD3E9DAF"/>
    <w:rsid w:val="ADF00568"/>
    <w:rsid w:val="ADF7DDED"/>
    <w:rsid w:val="ADFD9351"/>
    <w:rsid w:val="ADFF9051"/>
    <w:rsid w:val="AE965786"/>
    <w:rsid w:val="AEBF3FFC"/>
    <w:rsid w:val="AED7817F"/>
    <w:rsid w:val="AEDECDF7"/>
    <w:rsid w:val="AEE65438"/>
    <w:rsid w:val="AF5FDF7F"/>
    <w:rsid w:val="AF7CDABE"/>
    <w:rsid w:val="AFA333C2"/>
    <w:rsid w:val="AFAB35A1"/>
    <w:rsid w:val="AFAF927B"/>
    <w:rsid w:val="AFB5B5C4"/>
    <w:rsid w:val="AFD7F02F"/>
    <w:rsid w:val="AFE2A49E"/>
    <w:rsid w:val="AFEF0277"/>
    <w:rsid w:val="AFF711BB"/>
    <w:rsid w:val="AFF7AF31"/>
    <w:rsid w:val="AFFBF439"/>
    <w:rsid w:val="AFFD7638"/>
    <w:rsid w:val="AFFFF852"/>
    <w:rsid w:val="B1DE3A27"/>
    <w:rsid w:val="B1FF6824"/>
    <w:rsid w:val="B29510AC"/>
    <w:rsid w:val="B2D79F76"/>
    <w:rsid w:val="B2EAE57A"/>
    <w:rsid w:val="B377BCAC"/>
    <w:rsid w:val="B37DC3D5"/>
    <w:rsid w:val="B37F92D5"/>
    <w:rsid w:val="B383C810"/>
    <w:rsid w:val="B3BB5AF2"/>
    <w:rsid w:val="B3CF08A9"/>
    <w:rsid w:val="B3D74AE9"/>
    <w:rsid w:val="B3FF3075"/>
    <w:rsid w:val="B3FFA4A2"/>
    <w:rsid w:val="B433E935"/>
    <w:rsid w:val="B4FF918A"/>
    <w:rsid w:val="B5B7EDB6"/>
    <w:rsid w:val="B65F56ED"/>
    <w:rsid w:val="B6735022"/>
    <w:rsid w:val="B6DF4694"/>
    <w:rsid w:val="B6E596AA"/>
    <w:rsid w:val="B6FEC930"/>
    <w:rsid w:val="B6FF54C8"/>
    <w:rsid w:val="B73DB5D2"/>
    <w:rsid w:val="B77157FB"/>
    <w:rsid w:val="B77D72B5"/>
    <w:rsid w:val="B7AE7067"/>
    <w:rsid w:val="B7B3ED81"/>
    <w:rsid w:val="B7BE22A3"/>
    <w:rsid w:val="B7CFBFDD"/>
    <w:rsid w:val="B7D35C01"/>
    <w:rsid w:val="B7DA12C5"/>
    <w:rsid w:val="B7E9D2B8"/>
    <w:rsid w:val="B7EF8478"/>
    <w:rsid w:val="B7EFA37E"/>
    <w:rsid w:val="B7F70649"/>
    <w:rsid w:val="B7F94A7D"/>
    <w:rsid w:val="B7FDC769"/>
    <w:rsid w:val="B7FE0DE4"/>
    <w:rsid w:val="B7FEED2D"/>
    <w:rsid w:val="B7FF48DD"/>
    <w:rsid w:val="B7FFB123"/>
    <w:rsid w:val="B7FFEBB8"/>
    <w:rsid w:val="B88D825D"/>
    <w:rsid w:val="B8BB8D90"/>
    <w:rsid w:val="B8D933A5"/>
    <w:rsid w:val="B95F7E7C"/>
    <w:rsid w:val="B9CBA3BE"/>
    <w:rsid w:val="B9CF121C"/>
    <w:rsid w:val="BA7B23C6"/>
    <w:rsid w:val="BA7B91E0"/>
    <w:rsid w:val="BA9F3148"/>
    <w:rsid w:val="BABEDA40"/>
    <w:rsid w:val="BAEB06A2"/>
    <w:rsid w:val="BAEE37AA"/>
    <w:rsid w:val="BAEFCA79"/>
    <w:rsid w:val="BAEFE3F6"/>
    <w:rsid w:val="BB62FBB8"/>
    <w:rsid w:val="BB7D8C00"/>
    <w:rsid w:val="BB8D15C9"/>
    <w:rsid w:val="BB97BEA8"/>
    <w:rsid w:val="BBA7536D"/>
    <w:rsid w:val="BBAB1D9C"/>
    <w:rsid w:val="BBBBC197"/>
    <w:rsid w:val="BBCC16F8"/>
    <w:rsid w:val="BBD58B37"/>
    <w:rsid w:val="BBDC7585"/>
    <w:rsid w:val="BBDF1B9A"/>
    <w:rsid w:val="BBE386FC"/>
    <w:rsid w:val="BBE6FF11"/>
    <w:rsid w:val="BBE7B681"/>
    <w:rsid w:val="BBFA320A"/>
    <w:rsid w:val="BBFA8EF7"/>
    <w:rsid w:val="BBFBB1A1"/>
    <w:rsid w:val="BBFF43E1"/>
    <w:rsid w:val="BC3B7938"/>
    <w:rsid w:val="BCDFAB21"/>
    <w:rsid w:val="BCE92A02"/>
    <w:rsid w:val="BCFA2B60"/>
    <w:rsid w:val="BCFF94A9"/>
    <w:rsid w:val="BD2782A3"/>
    <w:rsid w:val="BD35EC8C"/>
    <w:rsid w:val="BD3FECFE"/>
    <w:rsid w:val="BD5F53B4"/>
    <w:rsid w:val="BD7BF636"/>
    <w:rsid w:val="BD7F621E"/>
    <w:rsid w:val="BD8F4672"/>
    <w:rsid w:val="BDAFDF8A"/>
    <w:rsid w:val="BDBF069C"/>
    <w:rsid w:val="BDCFD9CF"/>
    <w:rsid w:val="BDE8C73F"/>
    <w:rsid w:val="BDFB9437"/>
    <w:rsid w:val="BDFF57A6"/>
    <w:rsid w:val="BDFFA28B"/>
    <w:rsid w:val="BE2FC10A"/>
    <w:rsid w:val="BE6F335C"/>
    <w:rsid w:val="BE7A886C"/>
    <w:rsid w:val="BE9B2412"/>
    <w:rsid w:val="BEAF9377"/>
    <w:rsid w:val="BEBBC74E"/>
    <w:rsid w:val="BEBF0628"/>
    <w:rsid w:val="BEBF2E6F"/>
    <w:rsid w:val="BEBF6470"/>
    <w:rsid w:val="BECF1FC7"/>
    <w:rsid w:val="BED78A7F"/>
    <w:rsid w:val="BEDBEE45"/>
    <w:rsid w:val="BEDFCA99"/>
    <w:rsid w:val="BEE34011"/>
    <w:rsid w:val="BEE5E5FE"/>
    <w:rsid w:val="BEE7384A"/>
    <w:rsid w:val="BEEEFE1B"/>
    <w:rsid w:val="BEEF9EDF"/>
    <w:rsid w:val="BEF5AB87"/>
    <w:rsid w:val="BEF794AF"/>
    <w:rsid w:val="BEF9362F"/>
    <w:rsid w:val="BEFE3630"/>
    <w:rsid w:val="BEFF233F"/>
    <w:rsid w:val="BEFF6342"/>
    <w:rsid w:val="BEFFFB6A"/>
    <w:rsid w:val="BF1C0C31"/>
    <w:rsid w:val="BF1FCAE6"/>
    <w:rsid w:val="BF2E55C9"/>
    <w:rsid w:val="BF3F6343"/>
    <w:rsid w:val="BF596C39"/>
    <w:rsid w:val="BF5B9361"/>
    <w:rsid w:val="BF67E56C"/>
    <w:rsid w:val="BF6AFE79"/>
    <w:rsid w:val="BF6F0C74"/>
    <w:rsid w:val="BF771C14"/>
    <w:rsid w:val="BF7B30E0"/>
    <w:rsid w:val="BF7BF2AB"/>
    <w:rsid w:val="BF8FF6A3"/>
    <w:rsid w:val="BFA7B8AC"/>
    <w:rsid w:val="BFAF990D"/>
    <w:rsid w:val="BFB38EB9"/>
    <w:rsid w:val="BFC973AE"/>
    <w:rsid w:val="BFCE0944"/>
    <w:rsid w:val="BFCF4715"/>
    <w:rsid w:val="BFCF6CEB"/>
    <w:rsid w:val="BFD129E6"/>
    <w:rsid w:val="BFD57A6D"/>
    <w:rsid w:val="BFDB126F"/>
    <w:rsid w:val="BFDB7BF7"/>
    <w:rsid w:val="BFDC94AD"/>
    <w:rsid w:val="BFDF4256"/>
    <w:rsid w:val="BFDF7805"/>
    <w:rsid w:val="BFDF99CB"/>
    <w:rsid w:val="BFE45F79"/>
    <w:rsid w:val="BFE73885"/>
    <w:rsid w:val="BFEE30E7"/>
    <w:rsid w:val="BFFB68DC"/>
    <w:rsid w:val="BFFB93B1"/>
    <w:rsid w:val="BFFBFD6E"/>
    <w:rsid w:val="BFFDCA48"/>
    <w:rsid w:val="BFFE729A"/>
    <w:rsid w:val="BFFF00E6"/>
    <w:rsid w:val="BFFF088E"/>
    <w:rsid w:val="BFFF1E02"/>
    <w:rsid w:val="BFFF4769"/>
    <w:rsid w:val="BFFF88CA"/>
    <w:rsid w:val="BFFF8E98"/>
    <w:rsid w:val="BFFF9BC1"/>
    <w:rsid w:val="C1BD695E"/>
    <w:rsid w:val="C1FEEB4A"/>
    <w:rsid w:val="C2975C9A"/>
    <w:rsid w:val="C2FF83DA"/>
    <w:rsid w:val="C3CFB4F2"/>
    <w:rsid w:val="C3FE46F0"/>
    <w:rsid w:val="C59300B0"/>
    <w:rsid w:val="C5DFA061"/>
    <w:rsid w:val="C6DF7B94"/>
    <w:rsid w:val="C7DFC3AB"/>
    <w:rsid w:val="C7FE50C0"/>
    <w:rsid w:val="C7FF89C4"/>
    <w:rsid w:val="C9956EC2"/>
    <w:rsid w:val="C9EF2A3F"/>
    <w:rsid w:val="C9FFF07D"/>
    <w:rsid w:val="CABB4529"/>
    <w:rsid w:val="CAEF8B0E"/>
    <w:rsid w:val="CB6D0D45"/>
    <w:rsid w:val="CB77C690"/>
    <w:rsid w:val="CB7C83A0"/>
    <w:rsid w:val="CBFC31B2"/>
    <w:rsid w:val="CBFF62D8"/>
    <w:rsid w:val="CC7C1EC1"/>
    <w:rsid w:val="CD5F8880"/>
    <w:rsid w:val="CD79FA24"/>
    <w:rsid w:val="CD7E4CCC"/>
    <w:rsid w:val="CDB5BBA8"/>
    <w:rsid w:val="CDCFA05B"/>
    <w:rsid w:val="CDCFEE5A"/>
    <w:rsid w:val="CDD5EABB"/>
    <w:rsid w:val="CDD9FA3F"/>
    <w:rsid w:val="CDEF031A"/>
    <w:rsid w:val="CDF72673"/>
    <w:rsid w:val="CDFA7FE8"/>
    <w:rsid w:val="CE9E20C5"/>
    <w:rsid w:val="CEBCE254"/>
    <w:rsid w:val="CEDAD920"/>
    <w:rsid w:val="CEDF78DD"/>
    <w:rsid w:val="CEFF2269"/>
    <w:rsid w:val="CF2C9BC7"/>
    <w:rsid w:val="CF5F5F9E"/>
    <w:rsid w:val="CF674851"/>
    <w:rsid w:val="CF7244BB"/>
    <w:rsid w:val="CF7795DE"/>
    <w:rsid w:val="CF788A61"/>
    <w:rsid w:val="CF7CA469"/>
    <w:rsid w:val="CF7F929B"/>
    <w:rsid w:val="CF7FC80D"/>
    <w:rsid w:val="CFAF563A"/>
    <w:rsid w:val="CFB3A4F2"/>
    <w:rsid w:val="CFB7B128"/>
    <w:rsid w:val="CFBDC278"/>
    <w:rsid w:val="CFBF0A13"/>
    <w:rsid w:val="CFBF897B"/>
    <w:rsid w:val="CFC6EC3F"/>
    <w:rsid w:val="CFCC3893"/>
    <w:rsid w:val="CFDDC505"/>
    <w:rsid w:val="CFF364CB"/>
    <w:rsid w:val="CFF77BE5"/>
    <w:rsid w:val="CFF8A5BD"/>
    <w:rsid w:val="CFFB11E0"/>
    <w:rsid w:val="CFFD80D6"/>
    <w:rsid w:val="CFFED3E5"/>
    <w:rsid w:val="CFFFBC8A"/>
    <w:rsid w:val="CFFFCC21"/>
    <w:rsid w:val="D1FBBABF"/>
    <w:rsid w:val="D2B83D7E"/>
    <w:rsid w:val="D2FD651F"/>
    <w:rsid w:val="D3230E30"/>
    <w:rsid w:val="D371EF32"/>
    <w:rsid w:val="D377A23C"/>
    <w:rsid w:val="D3793EB3"/>
    <w:rsid w:val="D4975AEA"/>
    <w:rsid w:val="D4CF2B43"/>
    <w:rsid w:val="D4FD5DE4"/>
    <w:rsid w:val="D549F42E"/>
    <w:rsid w:val="D564B7CC"/>
    <w:rsid w:val="D57C58C7"/>
    <w:rsid w:val="D5CF924D"/>
    <w:rsid w:val="D5D47C43"/>
    <w:rsid w:val="D5DC3A2C"/>
    <w:rsid w:val="D5DE6922"/>
    <w:rsid w:val="D5F18834"/>
    <w:rsid w:val="D5FB2762"/>
    <w:rsid w:val="D5FB33D9"/>
    <w:rsid w:val="D5FB8996"/>
    <w:rsid w:val="D5FE120A"/>
    <w:rsid w:val="D695A666"/>
    <w:rsid w:val="D6BE40A3"/>
    <w:rsid w:val="D6BF167B"/>
    <w:rsid w:val="D6BF1E7D"/>
    <w:rsid w:val="D6DAE75B"/>
    <w:rsid w:val="D6FE615D"/>
    <w:rsid w:val="D73A0DF0"/>
    <w:rsid w:val="D73C2AAF"/>
    <w:rsid w:val="D75DC1D5"/>
    <w:rsid w:val="D774F7F7"/>
    <w:rsid w:val="D77EFCBA"/>
    <w:rsid w:val="D77F5F70"/>
    <w:rsid w:val="D7ABF822"/>
    <w:rsid w:val="D7B3CA4B"/>
    <w:rsid w:val="D7BD30F0"/>
    <w:rsid w:val="D7BE7E4A"/>
    <w:rsid w:val="D7BFD870"/>
    <w:rsid w:val="D7D5914F"/>
    <w:rsid w:val="D7DEA608"/>
    <w:rsid w:val="D7DF2C22"/>
    <w:rsid w:val="D7DF62AD"/>
    <w:rsid w:val="D7DF954D"/>
    <w:rsid w:val="D7F7E744"/>
    <w:rsid w:val="D7FE489D"/>
    <w:rsid w:val="D7FF3C9E"/>
    <w:rsid w:val="D9EA2B99"/>
    <w:rsid w:val="D9F32449"/>
    <w:rsid w:val="D9FB67BA"/>
    <w:rsid w:val="D9FD614C"/>
    <w:rsid w:val="DABB4126"/>
    <w:rsid w:val="DADA16C3"/>
    <w:rsid w:val="DAEA05FA"/>
    <w:rsid w:val="DAEE4A5C"/>
    <w:rsid w:val="DAF75671"/>
    <w:rsid w:val="DAFD8D4E"/>
    <w:rsid w:val="DAFEB0B4"/>
    <w:rsid w:val="DB4E632F"/>
    <w:rsid w:val="DB6D7FEF"/>
    <w:rsid w:val="DB7394CE"/>
    <w:rsid w:val="DBBBC588"/>
    <w:rsid w:val="DBBFBD49"/>
    <w:rsid w:val="DBDB4DC0"/>
    <w:rsid w:val="DBFB79AD"/>
    <w:rsid w:val="DBFDD5A4"/>
    <w:rsid w:val="DBFF7692"/>
    <w:rsid w:val="DBFFB790"/>
    <w:rsid w:val="DBFFE9FA"/>
    <w:rsid w:val="DC5EA323"/>
    <w:rsid w:val="DC8FF4FF"/>
    <w:rsid w:val="DCA7C2B4"/>
    <w:rsid w:val="DCB7D9B5"/>
    <w:rsid w:val="DCBF69F7"/>
    <w:rsid w:val="DCC7CBC8"/>
    <w:rsid w:val="DCF74D06"/>
    <w:rsid w:val="DCF778FE"/>
    <w:rsid w:val="DCFF71C4"/>
    <w:rsid w:val="DD7BCA57"/>
    <w:rsid w:val="DD7FD856"/>
    <w:rsid w:val="DD9B1F24"/>
    <w:rsid w:val="DDBF7A2E"/>
    <w:rsid w:val="DDDF87D1"/>
    <w:rsid w:val="DDDFADC0"/>
    <w:rsid w:val="DDEF55A3"/>
    <w:rsid w:val="DDEF659B"/>
    <w:rsid w:val="DDEFF134"/>
    <w:rsid w:val="DDF09459"/>
    <w:rsid w:val="DDFBE303"/>
    <w:rsid w:val="DDFFDABF"/>
    <w:rsid w:val="DE3A1A3D"/>
    <w:rsid w:val="DE47B84B"/>
    <w:rsid w:val="DE5B042F"/>
    <w:rsid w:val="DE6916CB"/>
    <w:rsid w:val="DE77F7E5"/>
    <w:rsid w:val="DE92776B"/>
    <w:rsid w:val="DEA7BFA2"/>
    <w:rsid w:val="DEB7D201"/>
    <w:rsid w:val="DEB9E01E"/>
    <w:rsid w:val="DEBB13BC"/>
    <w:rsid w:val="DECCA1C4"/>
    <w:rsid w:val="DEF2C0DE"/>
    <w:rsid w:val="DEF30988"/>
    <w:rsid w:val="DEF76328"/>
    <w:rsid w:val="DEF7E027"/>
    <w:rsid w:val="DEF9AD0E"/>
    <w:rsid w:val="DEFE9D7D"/>
    <w:rsid w:val="DEFF85AC"/>
    <w:rsid w:val="DF1FF4B5"/>
    <w:rsid w:val="DF2D0F1A"/>
    <w:rsid w:val="DF39909A"/>
    <w:rsid w:val="DF3D528B"/>
    <w:rsid w:val="DF6A13B6"/>
    <w:rsid w:val="DF6D31EC"/>
    <w:rsid w:val="DF711EF4"/>
    <w:rsid w:val="DF7353F9"/>
    <w:rsid w:val="DF794B16"/>
    <w:rsid w:val="DF7F4D84"/>
    <w:rsid w:val="DF7F970F"/>
    <w:rsid w:val="DF8CBFDD"/>
    <w:rsid w:val="DF96637F"/>
    <w:rsid w:val="DF9D2ACD"/>
    <w:rsid w:val="DFA36ED8"/>
    <w:rsid w:val="DFAE723E"/>
    <w:rsid w:val="DFB70100"/>
    <w:rsid w:val="DFB7303B"/>
    <w:rsid w:val="DFB73E61"/>
    <w:rsid w:val="DFB75514"/>
    <w:rsid w:val="DFBB7B5B"/>
    <w:rsid w:val="DFBC2BC2"/>
    <w:rsid w:val="DFBC59CB"/>
    <w:rsid w:val="DFBE966D"/>
    <w:rsid w:val="DFBF6CC5"/>
    <w:rsid w:val="DFCFBC10"/>
    <w:rsid w:val="DFD3ECF5"/>
    <w:rsid w:val="DFD74A83"/>
    <w:rsid w:val="DFDB2D79"/>
    <w:rsid w:val="DFDF0BE6"/>
    <w:rsid w:val="DFEE4AEE"/>
    <w:rsid w:val="DFEF0D3E"/>
    <w:rsid w:val="DFEF3AF4"/>
    <w:rsid w:val="DFEF5629"/>
    <w:rsid w:val="DFEF6374"/>
    <w:rsid w:val="DFF3E14E"/>
    <w:rsid w:val="DFF73AFE"/>
    <w:rsid w:val="DFF7B849"/>
    <w:rsid w:val="DFFA2EB3"/>
    <w:rsid w:val="DFFA8A05"/>
    <w:rsid w:val="DFFB00E3"/>
    <w:rsid w:val="DFFD7483"/>
    <w:rsid w:val="DFFE8724"/>
    <w:rsid w:val="DFFF34E0"/>
    <w:rsid w:val="DFFF37F2"/>
    <w:rsid w:val="DFFF3BEC"/>
    <w:rsid w:val="DFFF4509"/>
    <w:rsid w:val="DFFF581C"/>
    <w:rsid w:val="DFFF5845"/>
    <w:rsid w:val="DFFF70BE"/>
    <w:rsid w:val="DFFF7232"/>
    <w:rsid w:val="DFFF8B48"/>
    <w:rsid w:val="DFFFEC3D"/>
    <w:rsid w:val="E0D7CA8A"/>
    <w:rsid w:val="E2EC2E71"/>
    <w:rsid w:val="E2FF5055"/>
    <w:rsid w:val="E3BE0D6A"/>
    <w:rsid w:val="E3DFCE66"/>
    <w:rsid w:val="E3E43C83"/>
    <w:rsid w:val="E3E728A6"/>
    <w:rsid w:val="E3FB7F87"/>
    <w:rsid w:val="E40D3339"/>
    <w:rsid w:val="E4BA14D9"/>
    <w:rsid w:val="E4E3F8DB"/>
    <w:rsid w:val="E4FF3D46"/>
    <w:rsid w:val="E53E226E"/>
    <w:rsid w:val="E59B3493"/>
    <w:rsid w:val="E5ADC5BC"/>
    <w:rsid w:val="E5DEB0B1"/>
    <w:rsid w:val="E5DFB1D7"/>
    <w:rsid w:val="E5F55D46"/>
    <w:rsid w:val="E6BAF273"/>
    <w:rsid w:val="E6BF9F5D"/>
    <w:rsid w:val="E6EFE7A5"/>
    <w:rsid w:val="E71FB7FC"/>
    <w:rsid w:val="E736E9A5"/>
    <w:rsid w:val="E777D6BC"/>
    <w:rsid w:val="E77F64D4"/>
    <w:rsid w:val="E7974369"/>
    <w:rsid w:val="E7AD78F3"/>
    <w:rsid w:val="E7BD2855"/>
    <w:rsid w:val="E7BF2619"/>
    <w:rsid w:val="E7CDB72A"/>
    <w:rsid w:val="E7CDECF3"/>
    <w:rsid w:val="E7DF1D09"/>
    <w:rsid w:val="E7DF43D6"/>
    <w:rsid w:val="E7DFE7AE"/>
    <w:rsid w:val="E7ED482E"/>
    <w:rsid w:val="E7F1F668"/>
    <w:rsid w:val="E7F2B7C3"/>
    <w:rsid w:val="E7F74305"/>
    <w:rsid w:val="E7F9FD80"/>
    <w:rsid w:val="E7FDB804"/>
    <w:rsid w:val="E7FDD2C4"/>
    <w:rsid w:val="E7FF16DE"/>
    <w:rsid w:val="E8DF852A"/>
    <w:rsid w:val="E96B58BD"/>
    <w:rsid w:val="E99CAA2C"/>
    <w:rsid w:val="E9DA479C"/>
    <w:rsid w:val="E9F2DE50"/>
    <w:rsid w:val="E9F57600"/>
    <w:rsid w:val="E9F89ADB"/>
    <w:rsid w:val="E9FF8815"/>
    <w:rsid w:val="EA5BDC42"/>
    <w:rsid w:val="EA6F2AA8"/>
    <w:rsid w:val="EABE747F"/>
    <w:rsid w:val="EABFEDD0"/>
    <w:rsid w:val="EAD6E319"/>
    <w:rsid w:val="EAD70405"/>
    <w:rsid w:val="EAFCA958"/>
    <w:rsid w:val="EAFF4534"/>
    <w:rsid w:val="EB382C57"/>
    <w:rsid w:val="EB47485F"/>
    <w:rsid w:val="EB4ECD9E"/>
    <w:rsid w:val="EB7F7FBF"/>
    <w:rsid w:val="EB7FF728"/>
    <w:rsid w:val="EB7FFFF5"/>
    <w:rsid w:val="EBBCA94B"/>
    <w:rsid w:val="EBBEA809"/>
    <w:rsid w:val="EBCEF99D"/>
    <w:rsid w:val="EBDF240D"/>
    <w:rsid w:val="EBDF2DB0"/>
    <w:rsid w:val="EBEF6BC6"/>
    <w:rsid w:val="EBF39CEC"/>
    <w:rsid w:val="EBF72847"/>
    <w:rsid w:val="EBFA4634"/>
    <w:rsid w:val="EBFC6F5A"/>
    <w:rsid w:val="EBFC8044"/>
    <w:rsid w:val="EBFE18CC"/>
    <w:rsid w:val="EBFE231B"/>
    <w:rsid w:val="EC6F0A9F"/>
    <w:rsid w:val="EC7F1DBD"/>
    <w:rsid w:val="ECBFE917"/>
    <w:rsid w:val="ECD2C66F"/>
    <w:rsid w:val="ECEF3D9D"/>
    <w:rsid w:val="ECFD5D1A"/>
    <w:rsid w:val="ECFF1F04"/>
    <w:rsid w:val="ED6D0EB0"/>
    <w:rsid w:val="EDABBCDB"/>
    <w:rsid w:val="EDAFC242"/>
    <w:rsid w:val="EDB8AB68"/>
    <w:rsid w:val="EDBF1779"/>
    <w:rsid w:val="EDBF3F8A"/>
    <w:rsid w:val="EDDE9A36"/>
    <w:rsid w:val="EDF1FE4F"/>
    <w:rsid w:val="EDF711B4"/>
    <w:rsid w:val="EDF718EA"/>
    <w:rsid w:val="EDFAD158"/>
    <w:rsid w:val="EDFBE6C4"/>
    <w:rsid w:val="EE4B497D"/>
    <w:rsid w:val="EE512218"/>
    <w:rsid w:val="EE669A41"/>
    <w:rsid w:val="EE78D769"/>
    <w:rsid w:val="EE7F8277"/>
    <w:rsid w:val="EE7F9EB5"/>
    <w:rsid w:val="EE93ACB0"/>
    <w:rsid w:val="EEB56843"/>
    <w:rsid w:val="EEBB609D"/>
    <w:rsid w:val="EECCDB48"/>
    <w:rsid w:val="EECED8DC"/>
    <w:rsid w:val="EECF6009"/>
    <w:rsid w:val="EED8E50D"/>
    <w:rsid w:val="EEDB3645"/>
    <w:rsid w:val="EEDF1742"/>
    <w:rsid w:val="EEEF5EED"/>
    <w:rsid w:val="EEF61F2B"/>
    <w:rsid w:val="EEFD74C1"/>
    <w:rsid w:val="EEFE4842"/>
    <w:rsid w:val="EF1B72BF"/>
    <w:rsid w:val="EF27762F"/>
    <w:rsid w:val="EF2FD0C1"/>
    <w:rsid w:val="EF3F5A83"/>
    <w:rsid w:val="EF5718F4"/>
    <w:rsid w:val="EF5B86C7"/>
    <w:rsid w:val="EF5B873B"/>
    <w:rsid w:val="EF5FE44B"/>
    <w:rsid w:val="EF670FD3"/>
    <w:rsid w:val="EF6F0E2E"/>
    <w:rsid w:val="EF757B1B"/>
    <w:rsid w:val="EF7B6C40"/>
    <w:rsid w:val="EF7DEB82"/>
    <w:rsid w:val="EF7FC6CD"/>
    <w:rsid w:val="EF8BB1DB"/>
    <w:rsid w:val="EF8C0CCF"/>
    <w:rsid w:val="EF8F8FF7"/>
    <w:rsid w:val="EF9F79E0"/>
    <w:rsid w:val="EF9FCDCF"/>
    <w:rsid w:val="EFAFB56A"/>
    <w:rsid w:val="EFB73170"/>
    <w:rsid w:val="EFB76048"/>
    <w:rsid w:val="EFBDB76C"/>
    <w:rsid w:val="EFBE1004"/>
    <w:rsid w:val="EFBE9BC0"/>
    <w:rsid w:val="EFBEC576"/>
    <w:rsid w:val="EFBFDA44"/>
    <w:rsid w:val="EFC9B3A6"/>
    <w:rsid w:val="EFD724F3"/>
    <w:rsid w:val="EFDEFC11"/>
    <w:rsid w:val="EFE9DCAA"/>
    <w:rsid w:val="EFEF4EBC"/>
    <w:rsid w:val="EFEF827B"/>
    <w:rsid w:val="EFEFDCCA"/>
    <w:rsid w:val="EFEFFAA7"/>
    <w:rsid w:val="EFF5486B"/>
    <w:rsid w:val="EFF6248A"/>
    <w:rsid w:val="EFF69063"/>
    <w:rsid w:val="EFF75B9E"/>
    <w:rsid w:val="EFF7B0D6"/>
    <w:rsid w:val="EFFAA7AF"/>
    <w:rsid w:val="EFFB68C9"/>
    <w:rsid w:val="EFFD0B2F"/>
    <w:rsid w:val="EFFD4C1B"/>
    <w:rsid w:val="EFFEB391"/>
    <w:rsid w:val="EFFEE6DA"/>
    <w:rsid w:val="EFFF00B0"/>
    <w:rsid w:val="EFFF3A0C"/>
    <w:rsid w:val="EFFFAEBD"/>
    <w:rsid w:val="EFFFF0FF"/>
    <w:rsid w:val="F06FA90F"/>
    <w:rsid w:val="F0BDCD12"/>
    <w:rsid w:val="F0D77A38"/>
    <w:rsid w:val="F137382E"/>
    <w:rsid w:val="F1E7F536"/>
    <w:rsid w:val="F1EFE187"/>
    <w:rsid w:val="F1FB0F85"/>
    <w:rsid w:val="F1FC62E3"/>
    <w:rsid w:val="F24FB234"/>
    <w:rsid w:val="F2AF1783"/>
    <w:rsid w:val="F2B7B7A3"/>
    <w:rsid w:val="F2E565AB"/>
    <w:rsid w:val="F2F70C7F"/>
    <w:rsid w:val="F2FDBED3"/>
    <w:rsid w:val="F33E9953"/>
    <w:rsid w:val="F35EA026"/>
    <w:rsid w:val="F37D1743"/>
    <w:rsid w:val="F37F2F04"/>
    <w:rsid w:val="F3AFD9CD"/>
    <w:rsid w:val="F3BBD520"/>
    <w:rsid w:val="F3D72600"/>
    <w:rsid w:val="F3DEBF90"/>
    <w:rsid w:val="F3EA2672"/>
    <w:rsid w:val="F3EA7F67"/>
    <w:rsid w:val="F3EF91B6"/>
    <w:rsid w:val="F3EF9382"/>
    <w:rsid w:val="F3FF59ED"/>
    <w:rsid w:val="F3FF621C"/>
    <w:rsid w:val="F3FFBB14"/>
    <w:rsid w:val="F42BBDC1"/>
    <w:rsid w:val="F4A7C83E"/>
    <w:rsid w:val="F4BF5443"/>
    <w:rsid w:val="F4BFEED9"/>
    <w:rsid w:val="F4CB994F"/>
    <w:rsid w:val="F4D8E37C"/>
    <w:rsid w:val="F4FB0C1C"/>
    <w:rsid w:val="F4FD7C79"/>
    <w:rsid w:val="F4FE9415"/>
    <w:rsid w:val="F539EA27"/>
    <w:rsid w:val="F53D2147"/>
    <w:rsid w:val="F54D05DC"/>
    <w:rsid w:val="F54E923E"/>
    <w:rsid w:val="F59D0FFC"/>
    <w:rsid w:val="F5CBFD30"/>
    <w:rsid w:val="F5DA54C9"/>
    <w:rsid w:val="F5DF3E95"/>
    <w:rsid w:val="F5EF32E9"/>
    <w:rsid w:val="F5EF4829"/>
    <w:rsid w:val="F5F72B23"/>
    <w:rsid w:val="F5F79381"/>
    <w:rsid w:val="F5F7E7CE"/>
    <w:rsid w:val="F5FDEB89"/>
    <w:rsid w:val="F65DD6F4"/>
    <w:rsid w:val="F65FA84C"/>
    <w:rsid w:val="F6750DAA"/>
    <w:rsid w:val="F6797FB4"/>
    <w:rsid w:val="F67C9188"/>
    <w:rsid w:val="F67E0021"/>
    <w:rsid w:val="F6936F67"/>
    <w:rsid w:val="F6BE04E4"/>
    <w:rsid w:val="F6DF2ADE"/>
    <w:rsid w:val="F6DF7261"/>
    <w:rsid w:val="F6DF91AC"/>
    <w:rsid w:val="F6EAD3B5"/>
    <w:rsid w:val="F6EE82CB"/>
    <w:rsid w:val="F6F7C11D"/>
    <w:rsid w:val="F6F95E49"/>
    <w:rsid w:val="F6FB0749"/>
    <w:rsid w:val="F6FBA41B"/>
    <w:rsid w:val="F6FD5182"/>
    <w:rsid w:val="F73DC029"/>
    <w:rsid w:val="F74FC58E"/>
    <w:rsid w:val="F7671D73"/>
    <w:rsid w:val="F76D7717"/>
    <w:rsid w:val="F76F9CDD"/>
    <w:rsid w:val="F773B579"/>
    <w:rsid w:val="F777557B"/>
    <w:rsid w:val="F7796776"/>
    <w:rsid w:val="F7796A77"/>
    <w:rsid w:val="F77C2EDC"/>
    <w:rsid w:val="F77D5386"/>
    <w:rsid w:val="F77D9A7C"/>
    <w:rsid w:val="F77E12A8"/>
    <w:rsid w:val="F77EC658"/>
    <w:rsid w:val="F77F5DA0"/>
    <w:rsid w:val="F77F7B56"/>
    <w:rsid w:val="F77F83CE"/>
    <w:rsid w:val="F77FC55D"/>
    <w:rsid w:val="F78A61FE"/>
    <w:rsid w:val="F78E87C8"/>
    <w:rsid w:val="F7AF3B45"/>
    <w:rsid w:val="F7B1D7EF"/>
    <w:rsid w:val="F7B7FCF4"/>
    <w:rsid w:val="F7BB2C0C"/>
    <w:rsid w:val="F7C79509"/>
    <w:rsid w:val="F7CAA3CB"/>
    <w:rsid w:val="F7CDE022"/>
    <w:rsid w:val="F7CF28AE"/>
    <w:rsid w:val="F7D7BC46"/>
    <w:rsid w:val="F7D8A08F"/>
    <w:rsid w:val="F7DA6119"/>
    <w:rsid w:val="F7DB2A52"/>
    <w:rsid w:val="F7DBADFD"/>
    <w:rsid w:val="F7DBB939"/>
    <w:rsid w:val="F7DCDE69"/>
    <w:rsid w:val="F7DDDE98"/>
    <w:rsid w:val="F7DE6E88"/>
    <w:rsid w:val="F7DF324F"/>
    <w:rsid w:val="F7DFA057"/>
    <w:rsid w:val="F7DFF028"/>
    <w:rsid w:val="F7E3C4CC"/>
    <w:rsid w:val="F7E73EDB"/>
    <w:rsid w:val="F7E79369"/>
    <w:rsid w:val="F7E9A1DE"/>
    <w:rsid w:val="F7EBB774"/>
    <w:rsid w:val="F7EBDD9B"/>
    <w:rsid w:val="F7F6724E"/>
    <w:rsid w:val="F7F67957"/>
    <w:rsid w:val="F7F72B4A"/>
    <w:rsid w:val="F7F9EBD5"/>
    <w:rsid w:val="F7F9EEAC"/>
    <w:rsid w:val="F7FE73E7"/>
    <w:rsid w:val="F7FF1895"/>
    <w:rsid w:val="F7FF2F3B"/>
    <w:rsid w:val="F7FF8FDC"/>
    <w:rsid w:val="F7FFA664"/>
    <w:rsid w:val="F89DA7AB"/>
    <w:rsid w:val="F8E7077B"/>
    <w:rsid w:val="F91F570C"/>
    <w:rsid w:val="F93DA532"/>
    <w:rsid w:val="F95FF941"/>
    <w:rsid w:val="F976A2AB"/>
    <w:rsid w:val="F97C2C61"/>
    <w:rsid w:val="F98EA8EC"/>
    <w:rsid w:val="F9AFB87B"/>
    <w:rsid w:val="F9B734D1"/>
    <w:rsid w:val="F9BF086B"/>
    <w:rsid w:val="F9CB1696"/>
    <w:rsid w:val="F9DF5F47"/>
    <w:rsid w:val="F9EA07FA"/>
    <w:rsid w:val="F9EE19A8"/>
    <w:rsid w:val="F9EF0FA7"/>
    <w:rsid w:val="F9FAD5E3"/>
    <w:rsid w:val="F9FFE1D5"/>
    <w:rsid w:val="FA371A0F"/>
    <w:rsid w:val="FA3E2780"/>
    <w:rsid w:val="FA3FBD8C"/>
    <w:rsid w:val="FA4D4593"/>
    <w:rsid w:val="FA5E80FA"/>
    <w:rsid w:val="FA707015"/>
    <w:rsid w:val="FA78AA74"/>
    <w:rsid w:val="FA7F5F1B"/>
    <w:rsid w:val="FA7F7344"/>
    <w:rsid w:val="FA9302E8"/>
    <w:rsid w:val="FAAEEC87"/>
    <w:rsid w:val="FAAFAB2F"/>
    <w:rsid w:val="FABE6BEE"/>
    <w:rsid w:val="FABF7318"/>
    <w:rsid w:val="FABF960D"/>
    <w:rsid w:val="FAD3DA55"/>
    <w:rsid w:val="FAD9B58B"/>
    <w:rsid w:val="FADF060B"/>
    <w:rsid w:val="FAEE55D5"/>
    <w:rsid w:val="FAEF485E"/>
    <w:rsid w:val="FAEF7CE0"/>
    <w:rsid w:val="FAEF9FA9"/>
    <w:rsid w:val="FAF6709E"/>
    <w:rsid w:val="FAFB3B27"/>
    <w:rsid w:val="FAFD270E"/>
    <w:rsid w:val="FAFEF068"/>
    <w:rsid w:val="FB3D0488"/>
    <w:rsid w:val="FB464F36"/>
    <w:rsid w:val="FB4F40F4"/>
    <w:rsid w:val="FB5CF5A6"/>
    <w:rsid w:val="FB5EE661"/>
    <w:rsid w:val="FB6DCA88"/>
    <w:rsid w:val="FB777DC5"/>
    <w:rsid w:val="FB7F1A3C"/>
    <w:rsid w:val="FB7F59BF"/>
    <w:rsid w:val="FB8DEF91"/>
    <w:rsid w:val="FB8FE586"/>
    <w:rsid w:val="FB97F1C8"/>
    <w:rsid w:val="FB9FAA13"/>
    <w:rsid w:val="FBA782A2"/>
    <w:rsid w:val="FBAF8BD3"/>
    <w:rsid w:val="FBAFE064"/>
    <w:rsid w:val="FBB5D5E1"/>
    <w:rsid w:val="FBB61858"/>
    <w:rsid w:val="FBBF6CE1"/>
    <w:rsid w:val="FBBF7777"/>
    <w:rsid w:val="FBBFBA1E"/>
    <w:rsid w:val="FBBFD723"/>
    <w:rsid w:val="FBCBD1CC"/>
    <w:rsid w:val="FBCDB3D9"/>
    <w:rsid w:val="FBD5658E"/>
    <w:rsid w:val="FBDE2006"/>
    <w:rsid w:val="FBDE7FA0"/>
    <w:rsid w:val="FBDE860E"/>
    <w:rsid w:val="FBDF2B76"/>
    <w:rsid w:val="FBDF632A"/>
    <w:rsid w:val="FBE3ACAE"/>
    <w:rsid w:val="FBEA9C91"/>
    <w:rsid w:val="FBEDE76B"/>
    <w:rsid w:val="FBEED457"/>
    <w:rsid w:val="FBEF0EAB"/>
    <w:rsid w:val="FBEF0F10"/>
    <w:rsid w:val="FBEF3B01"/>
    <w:rsid w:val="FBEF87A4"/>
    <w:rsid w:val="FBEF8E45"/>
    <w:rsid w:val="FBEFA3E6"/>
    <w:rsid w:val="FBF49A5B"/>
    <w:rsid w:val="FBF61065"/>
    <w:rsid w:val="FBF8E42A"/>
    <w:rsid w:val="FBFA59BA"/>
    <w:rsid w:val="FBFA7E4B"/>
    <w:rsid w:val="FBFAB2A1"/>
    <w:rsid w:val="FBFB0699"/>
    <w:rsid w:val="FBFC0320"/>
    <w:rsid w:val="FBFC6361"/>
    <w:rsid w:val="FBFD58A9"/>
    <w:rsid w:val="FBFE922E"/>
    <w:rsid w:val="FBFE9767"/>
    <w:rsid w:val="FBFF7E99"/>
    <w:rsid w:val="FBFFDCCC"/>
    <w:rsid w:val="FC5E80CD"/>
    <w:rsid w:val="FC6EADCF"/>
    <w:rsid w:val="FC6FFB7C"/>
    <w:rsid w:val="FC7E00F5"/>
    <w:rsid w:val="FC7E68CA"/>
    <w:rsid w:val="FC7F3445"/>
    <w:rsid w:val="FC7FC0FE"/>
    <w:rsid w:val="FC7FD5D7"/>
    <w:rsid w:val="FC99E879"/>
    <w:rsid w:val="FC9F8315"/>
    <w:rsid w:val="FCAD69DD"/>
    <w:rsid w:val="FCBB2A27"/>
    <w:rsid w:val="FCBDC38E"/>
    <w:rsid w:val="FCD99757"/>
    <w:rsid w:val="FCDF2412"/>
    <w:rsid w:val="FCEF908D"/>
    <w:rsid w:val="FCF81343"/>
    <w:rsid w:val="FCFD5C08"/>
    <w:rsid w:val="FD147770"/>
    <w:rsid w:val="FD170FCD"/>
    <w:rsid w:val="FD2FD058"/>
    <w:rsid w:val="FD3F6D9F"/>
    <w:rsid w:val="FD4F073E"/>
    <w:rsid w:val="FD5E1827"/>
    <w:rsid w:val="FD5F2325"/>
    <w:rsid w:val="FD6B09F2"/>
    <w:rsid w:val="FD6FAAB7"/>
    <w:rsid w:val="FD73CD80"/>
    <w:rsid w:val="FD7B882C"/>
    <w:rsid w:val="FD7F4462"/>
    <w:rsid w:val="FD7F9421"/>
    <w:rsid w:val="FD978505"/>
    <w:rsid w:val="FD9F4B50"/>
    <w:rsid w:val="FDAA58B1"/>
    <w:rsid w:val="FDB542AB"/>
    <w:rsid w:val="FDB73358"/>
    <w:rsid w:val="FDB7F80B"/>
    <w:rsid w:val="FDBDE7C8"/>
    <w:rsid w:val="FDBF97AA"/>
    <w:rsid w:val="FDCCCF5D"/>
    <w:rsid w:val="FDD18DF7"/>
    <w:rsid w:val="FDDDE695"/>
    <w:rsid w:val="FDDFA162"/>
    <w:rsid w:val="FDDFE997"/>
    <w:rsid w:val="FDE7E4E6"/>
    <w:rsid w:val="FDEFAE71"/>
    <w:rsid w:val="FDF6FDD7"/>
    <w:rsid w:val="FDF9462F"/>
    <w:rsid w:val="FDFBDEF7"/>
    <w:rsid w:val="FDFC6222"/>
    <w:rsid w:val="FDFCAE13"/>
    <w:rsid w:val="FDFD22D4"/>
    <w:rsid w:val="FDFDA372"/>
    <w:rsid w:val="FDFDCEDC"/>
    <w:rsid w:val="FDFE1C2D"/>
    <w:rsid w:val="FDFE45D9"/>
    <w:rsid w:val="FDFF023C"/>
    <w:rsid w:val="FDFF104C"/>
    <w:rsid w:val="FDFF45AE"/>
    <w:rsid w:val="FDFF58F5"/>
    <w:rsid w:val="FDFF6D0A"/>
    <w:rsid w:val="FDFF770F"/>
    <w:rsid w:val="FDFFB069"/>
    <w:rsid w:val="FDFFDCBC"/>
    <w:rsid w:val="FE5E9747"/>
    <w:rsid w:val="FE6BF84F"/>
    <w:rsid w:val="FE6E7DD0"/>
    <w:rsid w:val="FE734873"/>
    <w:rsid w:val="FE764140"/>
    <w:rsid w:val="FE772FFF"/>
    <w:rsid w:val="FE773F1F"/>
    <w:rsid w:val="FE795D41"/>
    <w:rsid w:val="FE7DE87E"/>
    <w:rsid w:val="FE7ECB79"/>
    <w:rsid w:val="FE7FEBE7"/>
    <w:rsid w:val="FE8BCD7C"/>
    <w:rsid w:val="FE938EFF"/>
    <w:rsid w:val="FE9B5736"/>
    <w:rsid w:val="FE9DAC9B"/>
    <w:rsid w:val="FE9E4F73"/>
    <w:rsid w:val="FE9FD8F3"/>
    <w:rsid w:val="FEA74259"/>
    <w:rsid w:val="FEB572DC"/>
    <w:rsid w:val="FEB7D47C"/>
    <w:rsid w:val="FEBB963E"/>
    <w:rsid w:val="FEBE453D"/>
    <w:rsid w:val="FEBF5D2A"/>
    <w:rsid w:val="FEBFCC8B"/>
    <w:rsid w:val="FEC97758"/>
    <w:rsid w:val="FECEB6E5"/>
    <w:rsid w:val="FECFE7BD"/>
    <w:rsid w:val="FED4050D"/>
    <w:rsid w:val="FED72DC8"/>
    <w:rsid w:val="FED77546"/>
    <w:rsid w:val="FED7E81B"/>
    <w:rsid w:val="FEDD428B"/>
    <w:rsid w:val="FEDD560F"/>
    <w:rsid w:val="FEDE326B"/>
    <w:rsid w:val="FEDEA067"/>
    <w:rsid w:val="FEDF0F24"/>
    <w:rsid w:val="FEDFE16D"/>
    <w:rsid w:val="FEE10775"/>
    <w:rsid w:val="FEEAF264"/>
    <w:rsid w:val="FEEDFA93"/>
    <w:rsid w:val="FEEE7A1D"/>
    <w:rsid w:val="FEEFDED8"/>
    <w:rsid w:val="FEF38CB8"/>
    <w:rsid w:val="FEF38F66"/>
    <w:rsid w:val="FEF3ED16"/>
    <w:rsid w:val="FEF3FD3F"/>
    <w:rsid w:val="FEF700F0"/>
    <w:rsid w:val="FEF749B7"/>
    <w:rsid w:val="FEF7B842"/>
    <w:rsid w:val="FEF7DF80"/>
    <w:rsid w:val="FEF93BDF"/>
    <w:rsid w:val="FEF95687"/>
    <w:rsid w:val="FEF9FBE9"/>
    <w:rsid w:val="FEFC1E40"/>
    <w:rsid w:val="FEFCCD7E"/>
    <w:rsid w:val="FEFD4AED"/>
    <w:rsid w:val="FEFDF4FF"/>
    <w:rsid w:val="FEFE7B97"/>
    <w:rsid w:val="FEFEE7F6"/>
    <w:rsid w:val="FEFF1B80"/>
    <w:rsid w:val="FEFF4E86"/>
    <w:rsid w:val="FEFFCEF7"/>
    <w:rsid w:val="FF1EAA1C"/>
    <w:rsid w:val="FF2FC409"/>
    <w:rsid w:val="FF338553"/>
    <w:rsid w:val="FF372DD4"/>
    <w:rsid w:val="FF3B97E5"/>
    <w:rsid w:val="FF3DC757"/>
    <w:rsid w:val="FF3EF1C6"/>
    <w:rsid w:val="FF3F6929"/>
    <w:rsid w:val="FF3F80BC"/>
    <w:rsid w:val="FF3F954E"/>
    <w:rsid w:val="FF3FBC6B"/>
    <w:rsid w:val="FF3FD9EF"/>
    <w:rsid w:val="FF4F6A8A"/>
    <w:rsid w:val="FF51CDEC"/>
    <w:rsid w:val="FF5B5EE8"/>
    <w:rsid w:val="FF5BF9E4"/>
    <w:rsid w:val="FF5CB737"/>
    <w:rsid w:val="FF5D6CDE"/>
    <w:rsid w:val="FF5DA8A1"/>
    <w:rsid w:val="FF5DE991"/>
    <w:rsid w:val="FF5FAA49"/>
    <w:rsid w:val="FF5FC786"/>
    <w:rsid w:val="FF62CE13"/>
    <w:rsid w:val="FF632075"/>
    <w:rsid w:val="FF675099"/>
    <w:rsid w:val="FF765FB7"/>
    <w:rsid w:val="FF77ADAD"/>
    <w:rsid w:val="FF77D149"/>
    <w:rsid w:val="FF7BA5EB"/>
    <w:rsid w:val="FF7BC67D"/>
    <w:rsid w:val="FF7D8ACE"/>
    <w:rsid w:val="FF7EDB23"/>
    <w:rsid w:val="FF7F1CA6"/>
    <w:rsid w:val="FF8BEAE6"/>
    <w:rsid w:val="FF96D994"/>
    <w:rsid w:val="FF9B63D9"/>
    <w:rsid w:val="FF9C9855"/>
    <w:rsid w:val="FF9E442F"/>
    <w:rsid w:val="FF9F76C3"/>
    <w:rsid w:val="FFA30848"/>
    <w:rsid w:val="FFAAB062"/>
    <w:rsid w:val="FFAD5926"/>
    <w:rsid w:val="FFAF65B0"/>
    <w:rsid w:val="FFB0CCEB"/>
    <w:rsid w:val="FFB34336"/>
    <w:rsid w:val="FFB6339A"/>
    <w:rsid w:val="FFB7474A"/>
    <w:rsid w:val="FFBB58BA"/>
    <w:rsid w:val="FFBBCC71"/>
    <w:rsid w:val="FFBD1140"/>
    <w:rsid w:val="FFBDE326"/>
    <w:rsid w:val="FFBF46D1"/>
    <w:rsid w:val="FFBF7409"/>
    <w:rsid w:val="FFBFEAEB"/>
    <w:rsid w:val="FFBFF435"/>
    <w:rsid w:val="FFC8B4EB"/>
    <w:rsid w:val="FFCEBD70"/>
    <w:rsid w:val="FFCF1B87"/>
    <w:rsid w:val="FFD38E3C"/>
    <w:rsid w:val="FFD3DEC3"/>
    <w:rsid w:val="FFD68AB8"/>
    <w:rsid w:val="FFD6DF07"/>
    <w:rsid w:val="FFD77318"/>
    <w:rsid w:val="FFD79F23"/>
    <w:rsid w:val="FFD7A7DE"/>
    <w:rsid w:val="FFD9B7BB"/>
    <w:rsid w:val="FFDB5823"/>
    <w:rsid w:val="FFDB8D99"/>
    <w:rsid w:val="FFDBFD9B"/>
    <w:rsid w:val="FFDE8863"/>
    <w:rsid w:val="FFDEB7E5"/>
    <w:rsid w:val="FFDEC6FD"/>
    <w:rsid w:val="FFDF32F0"/>
    <w:rsid w:val="FFDF80C4"/>
    <w:rsid w:val="FFDF97FE"/>
    <w:rsid w:val="FFDFB538"/>
    <w:rsid w:val="FFDFEDF2"/>
    <w:rsid w:val="FFE38879"/>
    <w:rsid w:val="FFE5DAAC"/>
    <w:rsid w:val="FFE62402"/>
    <w:rsid w:val="FFEA592D"/>
    <w:rsid w:val="FFEB9489"/>
    <w:rsid w:val="FFEC35B5"/>
    <w:rsid w:val="FFED3406"/>
    <w:rsid w:val="FFED46E2"/>
    <w:rsid w:val="FFEDBA12"/>
    <w:rsid w:val="FFEDFF79"/>
    <w:rsid w:val="FFEE46E2"/>
    <w:rsid w:val="FFEE9983"/>
    <w:rsid w:val="FFEEA25C"/>
    <w:rsid w:val="FFEEDB15"/>
    <w:rsid w:val="FFEF4757"/>
    <w:rsid w:val="FFEF5F41"/>
    <w:rsid w:val="FFEFD004"/>
    <w:rsid w:val="FFF12561"/>
    <w:rsid w:val="FFF31158"/>
    <w:rsid w:val="FFF74533"/>
    <w:rsid w:val="FFF75A7D"/>
    <w:rsid w:val="FFF76FA6"/>
    <w:rsid w:val="FFF9366E"/>
    <w:rsid w:val="FFF952F7"/>
    <w:rsid w:val="FFFA18DD"/>
    <w:rsid w:val="FFFA1A1A"/>
    <w:rsid w:val="FFFA90ED"/>
    <w:rsid w:val="FFFB0FEA"/>
    <w:rsid w:val="FFFB1802"/>
    <w:rsid w:val="FFFB4526"/>
    <w:rsid w:val="FFFB6ACA"/>
    <w:rsid w:val="FFFBB1D7"/>
    <w:rsid w:val="FFFBBDD1"/>
    <w:rsid w:val="FFFBE255"/>
    <w:rsid w:val="FFFC322E"/>
    <w:rsid w:val="FFFC3C20"/>
    <w:rsid w:val="FFFCA77A"/>
    <w:rsid w:val="FFFCD9FC"/>
    <w:rsid w:val="FFFD40EA"/>
    <w:rsid w:val="FFFD4CBB"/>
    <w:rsid w:val="FFFD8EEF"/>
    <w:rsid w:val="FFFED31B"/>
    <w:rsid w:val="FFFEF9D6"/>
    <w:rsid w:val="FFFF2252"/>
    <w:rsid w:val="FFFF3ED7"/>
    <w:rsid w:val="FFFF405C"/>
    <w:rsid w:val="FFFF4DC7"/>
    <w:rsid w:val="FFFF621A"/>
    <w:rsid w:val="FFFF7FD2"/>
    <w:rsid w:val="FFFF88FA"/>
    <w:rsid w:val="FFFF9097"/>
    <w:rsid w:val="FFFFC30A"/>
    <w:rsid w:val="FFFFD0F1"/>
    <w:rsid w:val="FFFFDB85"/>
    <w:rsid w:val="FFFFF2E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jc w:val="center"/>
      <w:outlineLvl w:val="1"/>
    </w:pPr>
    <w:rPr>
      <w:rFonts w:ascii="楷体" w:hAnsi="楷体" w:eastAsia="楷体_GB2312"/>
      <w:bCs/>
      <w:sz w:val="36"/>
      <w:szCs w:val="32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2">
    <w:name w:val="页眉 Char"/>
    <w:basedOn w:val="9"/>
    <w:link w:val="6"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5"/>
    <w:semiHidden/>
    <w:qFormat/>
    <w:uiPriority w:val="99"/>
    <w:rPr>
      <w:sz w:val="18"/>
      <w:szCs w:val="18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">
    <w:name w:val="font01"/>
    <w:basedOn w:val="9"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  <w:style w:type="character" w:customStyle="1" w:styleId="16">
    <w:name w:val="批注框文本 Char"/>
    <w:basedOn w:val="9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1784</Words>
  <Characters>1819</Characters>
  <Lines>18</Lines>
  <Paragraphs>5</Paragraphs>
  <TotalTime>7</TotalTime>
  <ScaleCrop>false</ScaleCrop>
  <LinksUpToDate>false</LinksUpToDate>
  <CharactersWithSpaces>2056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2021-03-27T09:01:00Z</dcterms:created>
  <dc:creator>星眸</dc:creator>
  <cp:lastModifiedBy>yinsw</cp:lastModifiedBy>
  <cp:lastPrinted>2025-02-24T10:19:00Z</cp:lastPrinted>
  <dcterms:modified xsi:type="dcterms:W3CDTF">2025-05-21T18:22:19Z</dcterms:modified>
  <dc:title>附件2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KSOTemplateDocerSaveRecord">
    <vt:lpwstr>eyJoZGlkIjoiOTExYjYzODJiMmFkMTdkNzExZTJiMjllNjdjMTVkNmUifQ==</vt:lpwstr>
  </property>
  <property fmtid="{D5CDD505-2E9C-101B-9397-08002B2CF9AE}" pid="4" name="ICV">
    <vt:lpwstr>7032E515CE6E517088A62A68D760D08A</vt:lpwstr>
  </property>
</Properties>
</file>