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18" w:rsidRPr="00DC39FF" w:rsidRDefault="004F3418" w:rsidP="004F3418">
      <w:pPr>
        <w:pStyle w:val="a5"/>
        <w:shd w:val="clear" w:color="auto" w:fill="FFFFFF"/>
        <w:spacing w:before="0" w:beforeAutospacing="0" w:after="0" w:afterAutospacing="0" w:line="600" w:lineRule="exact"/>
        <w:jc w:val="center"/>
        <w:rPr>
          <w:rFonts w:ascii="华文中宋" w:eastAsia="华文中宋" w:hAnsi="华文中宋" w:cs="方正小标宋_GBK" w:hint="eastAsia"/>
          <w:b/>
          <w:spacing w:val="-6"/>
          <w:sz w:val="44"/>
          <w:szCs w:val="44"/>
          <w:shd w:val="clear" w:color="auto" w:fill="FFFFFF"/>
        </w:rPr>
      </w:pPr>
      <w:r w:rsidRPr="00DC39FF">
        <w:rPr>
          <w:rFonts w:ascii="华文中宋" w:eastAsia="华文中宋" w:hAnsi="华文中宋" w:cs="方正小标宋_GBK" w:hint="eastAsia"/>
          <w:b/>
          <w:spacing w:val="-6"/>
          <w:sz w:val="44"/>
          <w:szCs w:val="44"/>
          <w:shd w:val="clear" w:color="auto" w:fill="FFFFFF"/>
        </w:rPr>
        <w:t>在深圳经济特区建立40周年庆祝大会上的讲话</w:t>
      </w:r>
    </w:p>
    <w:p w:rsidR="004F3418" w:rsidRDefault="004F3418" w:rsidP="004F3418">
      <w:pPr>
        <w:pStyle w:val="a5"/>
        <w:shd w:val="clear" w:color="auto" w:fill="FFFFFF"/>
        <w:spacing w:before="0" w:beforeAutospacing="0" w:after="0" w:afterAutospacing="0" w:line="600" w:lineRule="exact"/>
        <w:jc w:val="center"/>
        <w:rPr>
          <w:rFonts w:ascii="楷体_GB2312" w:eastAsia="楷体_GB2312" w:hAnsi="楷体_GB2312" w:cs="楷体_GB2312" w:hint="eastAsia"/>
          <w:sz w:val="32"/>
          <w:szCs w:val="32"/>
          <w:shd w:val="clear" w:color="auto" w:fill="FFFFFF"/>
        </w:rPr>
      </w:pPr>
      <w:r>
        <w:rPr>
          <w:rFonts w:ascii="楷体_GB2312" w:eastAsia="楷体_GB2312" w:hAnsi="楷体_GB2312" w:cs="楷体_GB2312" w:hint="eastAsia"/>
          <w:sz w:val="32"/>
          <w:szCs w:val="32"/>
          <w:shd w:val="clear" w:color="auto" w:fill="FFFFFF"/>
        </w:rPr>
        <w:t>（2020年10月14日）</w:t>
      </w:r>
    </w:p>
    <w:p w:rsidR="004F3418" w:rsidRDefault="004F3418" w:rsidP="004F3418">
      <w:pPr>
        <w:pStyle w:val="a5"/>
        <w:shd w:val="clear" w:color="auto" w:fill="FFFFFF"/>
        <w:spacing w:before="0" w:beforeAutospacing="0" w:after="0" w:afterAutospacing="0" w:line="600" w:lineRule="exact"/>
        <w:jc w:val="center"/>
        <w:rPr>
          <w:rFonts w:ascii="楷体_GB2312" w:eastAsia="楷体_GB2312" w:hAnsi="楷体_GB2312" w:cs="楷体_GB2312" w:hint="eastAsia"/>
          <w:sz w:val="32"/>
          <w:szCs w:val="32"/>
          <w:shd w:val="clear" w:color="auto" w:fill="FFFFFF"/>
        </w:rPr>
      </w:pPr>
      <w:r>
        <w:rPr>
          <w:rFonts w:ascii="楷体_GB2312" w:eastAsia="楷体_GB2312" w:hAnsi="楷体_GB2312" w:cs="楷体_GB2312" w:hint="eastAsia"/>
          <w:sz w:val="32"/>
          <w:szCs w:val="32"/>
          <w:shd w:val="clear" w:color="auto" w:fill="FFFFFF"/>
        </w:rPr>
        <w:t>习近平</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 xml:space="preserve">　　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——40年来，深圳奋力解放和发展社会生产力，大力推进科技创新，地区生产总值从1980年的2.7亿元增至2019年的2.7万亿元，年均增长20. 7%，经济总量位居亚洲城市第五位，财政收入从不足1亿元增加到9424亿元，实现了由一座落后的边陲小镇到具有全球影响力的国际化大都市的历史性跨越。</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——40年来，深圳坚持解放思想、与时俱进，率先进行市场取向的经济体制改革，首创1000多项改革举措，奏响了实干兴邦的时代强音，实现了由经济体制改革到全面深化改革的历史性跨越。</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——40年来，深圳坚持实行“引进来”和“走出去”，</w:t>
      </w:r>
      <w:r>
        <w:rPr>
          <w:rFonts w:ascii="仿宋_GB2312" w:eastAsia="仿宋_GB2312" w:hAnsi="仿宋_GB2312" w:cs="仿宋_GB2312" w:hint="eastAsia"/>
          <w:sz w:val="32"/>
          <w:szCs w:val="32"/>
          <w:shd w:val="clear" w:color="auto" w:fill="FFFFFF"/>
        </w:rPr>
        <w:lastRenderedPageBreak/>
        <w:t>积极利用国际国内两个市场、两种资源，积极吸引全球投资，外贸进出口总额由1980年的0.18亿美元跃升至2019年的4315亿美元，年均增长26.1%，实现了由进出口贸易为主到全方位高水平对外开放的历史性跨越。</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40年春风化雨，40年春华秋实。当年的蛇口开山炮声犹然在耳，如今的深圳经济特区生机勃勃，向世界展示了我国改革开放的磅礴伟力，展示了中国特色社会主义的光明前景。</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w:t>
      </w:r>
      <w:r>
        <w:rPr>
          <w:rFonts w:ascii="仿宋_GB2312" w:eastAsia="仿宋_GB2312" w:hAnsi="仿宋_GB2312" w:cs="仿宋_GB2312" w:hint="eastAsia"/>
          <w:sz w:val="32"/>
          <w:szCs w:val="32"/>
          <w:shd w:val="clear" w:color="auto" w:fill="FFFFFF"/>
        </w:rPr>
        <w:lastRenderedPageBreak/>
        <w:t>务院和中央军委，向经济特区广大建设者，向所有为经济特区建设作出贡献的同志们，致以诚挚的问候！向各位来宾，向关心和支持经济特区建设的国内外各界人士，表示衷心的感谢！</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深圳等经济特区的成功实践充分证明，党中央关于兴办经济特区的战略决策是完全正确的。经济特区不仅要继续办下去，而且要办得更好、办得水平更高。</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w:t>
      </w:r>
      <w:r>
        <w:rPr>
          <w:rFonts w:ascii="仿宋_GB2312" w:eastAsia="仿宋_GB2312" w:hAnsi="仿宋_GB2312" w:cs="仿宋_GB2312" w:hint="eastAsia"/>
          <w:sz w:val="32"/>
          <w:szCs w:val="32"/>
          <w:shd w:val="clear" w:color="auto" w:fill="FFFFFF"/>
        </w:rPr>
        <w:lastRenderedPageBreak/>
        <w:t>促进内地与香港、澳门融合发展、相互促进。十是必须坚持在全国一盘棋中更好发挥经济特区辐射带动作用，为全国发展作出贡献。</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以上十条，是经济特区40年改革开放、创新发展积累的宝贵经验，对新时代经济特区建设具有重要指导意义，必须倍加珍惜、长期坚持，在实践中不断丰富和发展。</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新形势需要新担当、呼唤新作为。新时代经济特区建设要高举中国特色社会主义伟大旗帜，统筹推进“五位一体”总体布局，协调推进“四个全面”战略布局，从我国进入新</w:t>
      </w:r>
      <w:r>
        <w:rPr>
          <w:rFonts w:ascii="仿宋_GB2312" w:eastAsia="仿宋_GB2312" w:hAnsi="仿宋_GB2312" w:cs="仿宋_GB2312" w:hint="eastAsia"/>
          <w:sz w:val="32"/>
          <w:szCs w:val="32"/>
          <w:shd w:val="clear" w:color="auto" w:fill="FFFFFF"/>
        </w:rPr>
        <w:lastRenderedPageBreak/>
        <w:t>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要坚持供给侧结构性改革这条主线，使生产、分配、流通、消费更多依托国内市场，提升供给体系对国内需求的适配性，以高质量供给满足日益升级的国内市场需求。要坚定</w:t>
      </w:r>
      <w:r>
        <w:rPr>
          <w:rFonts w:ascii="仿宋_GB2312" w:eastAsia="仿宋_GB2312" w:hAnsi="仿宋_GB2312" w:cs="仿宋_GB2312" w:hint="eastAsia"/>
          <w:sz w:val="32"/>
          <w:szCs w:val="32"/>
          <w:shd w:val="clear" w:color="auto" w:fill="FFFFFF"/>
        </w:rPr>
        <w:lastRenderedPageBreak/>
        <w:t>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w:t>
      </w:r>
      <w:r>
        <w:rPr>
          <w:rFonts w:ascii="仿宋_GB2312" w:eastAsia="仿宋_GB2312" w:hAnsi="仿宋_GB2312" w:cs="仿宋_GB2312" w:hint="eastAsia"/>
          <w:sz w:val="32"/>
          <w:szCs w:val="32"/>
          <w:shd w:val="clear" w:color="auto" w:fill="FFFFFF"/>
        </w:rPr>
        <w:lastRenderedPageBreak/>
        <w:t>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第三，锐意开拓全面扩大开放。当前，世界经济面临诸多复杂挑战，我们决不能被逆风和回头浪所阻，要站在历史正确的一边，坚定不移全面扩大开放，推动建设开放型世界经济，推动构建人类命运共同体。</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w:t>
      </w:r>
      <w:r>
        <w:rPr>
          <w:rFonts w:ascii="仿宋_GB2312" w:eastAsia="仿宋_GB2312" w:hAnsi="仿宋_GB2312" w:cs="仿宋_GB2312" w:hint="eastAsia"/>
          <w:sz w:val="32"/>
          <w:szCs w:val="32"/>
          <w:shd w:val="clear" w:color="auto" w:fill="FFFFFF"/>
        </w:rPr>
        <w:lastRenderedPageBreak/>
        <w:t>放监管能力、风险防控能力。</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第五，真抓实干践行以人民为中心的发展思想。中国共产党根基在人民、血脉在人民。人民对美好生活的向往就是我们的奋斗目标。经济特区改革发展的出发点和落脚点都要聚焦到这个目标上来。</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w:t>
      </w:r>
      <w:r>
        <w:rPr>
          <w:rFonts w:ascii="仿宋_GB2312" w:eastAsia="仿宋_GB2312" w:hAnsi="仿宋_GB2312" w:cs="仿宋_GB2312" w:hint="eastAsia"/>
          <w:sz w:val="32"/>
          <w:szCs w:val="32"/>
          <w:shd w:val="clear" w:color="auto" w:fill="FFFFFF"/>
        </w:rPr>
        <w:lastRenderedPageBreak/>
        <w:t>位置，不断推动公共资源向基层延伸，构建优质均衡的公共服务体系，建成全覆盖可持续的社会保障体系。要毫不放松抓好常态化疫情防控，认真总结经验教训，举一反三补齐公共卫生短板。</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w:t>
      </w:r>
      <w:r>
        <w:rPr>
          <w:rFonts w:ascii="仿宋_GB2312" w:eastAsia="仿宋_GB2312" w:hAnsi="仿宋_GB2312" w:cs="仿宋_GB2312" w:hint="eastAsia"/>
          <w:sz w:val="32"/>
          <w:szCs w:val="32"/>
          <w:shd w:val="clear" w:color="auto" w:fill="FFFFFF"/>
        </w:rPr>
        <w:lastRenderedPageBreak/>
        <w:t>强社会主义精神文明建设、加强民生保障和改善、改革创新社会治理、加强生态文明建设等工作，为新时代经济特区改革发展提供科学指导和有力支持。</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中国特色社会主义是物质文明和精神文明全面发展的社会主义。经济特区要坚持“两手抓、两手都要硬”，在物</w:t>
      </w:r>
      <w:r>
        <w:rPr>
          <w:rFonts w:ascii="仿宋_GB2312" w:eastAsia="仿宋_GB2312" w:hAnsi="仿宋_GB2312" w:cs="仿宋_GB2312" w:hint="eastAsia"/>
          <w:sz w:val="32"/>
          <w:szCs w:val="32"/>
          <w:shd w:val="clear" w:color="auto" w:fill="FFFFFF"/>
        </w:rPr>
        <w:lastRenderedPageBreak/>
        <w:t>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rsidR="004F3418" w:rsidRDefault="004F3418" w:rsidP="004F3418">
      <w:pPr>
        <w:pStyle w:val="a5"/>
        <w:shd w:val="clear" w:color="auto" w:fill="FFFFFF"/>
        <w:spacing w:before="0" w:beforeAutospacing="0" w:after="0" w:afterAutospacing="0" w:line="60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女士们、先生们、同志们！</w:t>
      </w:r>
    </w:p>
    <w:p w:rsidR="00A265A2" w:rsidRDefault="004F3418" w:rsidP="004F3418">
      <w:r>
        <w:rPr>
          <w:rFonts w:ascii="仿宋_GB2312" w:eastAsia="仿宋_GB2312" w:hAnsi="仿宋_GB2312" w:cs="仿宋_GB2312" w:hint="eastAsia"/>
          <w:sz w:val="32"/>
          <w:szCs w:val="32"/>
          <w:shd w:val="clear" w:color="auto" w:fill="FFFFFF"/>
        </w:rPr>
        <w:t xml:space="preserve">　　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sectPr w:rsidR="00A265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A2" w:rsidRDefault="00A265A2" w:rsidP="004F3418">
      <w:r>
        <w:separator/>
      </w:r>
    </w:p>
  </w:endnote>
  <w:endnote w:type="continuationSeparator" w:id="1">
    <w:p w:rsidR="00A265A2" w:rsidRDefault="00A265A2" w:rsidP="004F3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A2" w:rsidRDefault="00A265A2" w:rsidP="004F3418">
      <w:r>
        <w:separator/>
      </w:r>
    </w:p>
  </w:footnote>
  <w:footnote w:type="continuationSeparator" w:id="1">
    <w:p w:rsidR="00A265A2" w:rsidRDefault="00A265A2" w:rsidP="004F3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418"/>
    <w:rsid w:val="004F3418"/>
    <w:rsid w:val="00A26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4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3418"/>
    <w:rPr>
      <w:sz w:val="18"/>
      <w:szCs w:val="18"/>
    </w:rPr>
  </w:style>
  <w:style w:type="paragraph" w:styleId="a4">
    <w:name w:val="footer"/>
    <w:basedOn w:val="a"/>
    <w:link w:val="Char0"/>
    <w:uiPriority w:val="99"/>
    <w:semiHidden/>
    <w:unhideWhenUsed/>
    <w:rsid w:val="004F34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3418"/>
    <w:rPr>
      <w:sz w:val="18"/>
      <w:szCs w:val="18"/>
    </w:rPr>
  </w:style>
  <w:style w:type="paragraph" w:styleId="a5">
    <w:name w:val="Normal (Web)"/>
    <w:basedOn w:val="a"/>
    <w:rsid w:val="004F3418"/>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976</Words>
  <Characters>5569</Characters>
  <Application>Microsoft Office Word</Application>
  <DocSecurity>0</DocSecurity>
  <Lines>46</Lines>
  <Paragraphs>13</Paragraphs>
  <ScaleCrop>false</ScaleCrop>
  <Company>神州网信技术有限公司</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2020-11-12T03:17:00Z</dcterms:created>
  <dcterms:modified xsi:type="dcterms:W3CDTF">2020-11-12T03:19:00Z</dcterms:modified>
</cp:coreProperties>
</file>